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3C2B4" w14:textId="77777777" w:rsidR="007A5D28" w:rsidRDefault="007A5D28">
      <w:pPr>
        <w:widowControl/>
        <w:spacing w:line="600" w:lineRule="exact"/>
        <w:jc w:val="left"/>
        <w:rPr>
          <w:rFonts w:eastAsia="仿宋" w:cs="仿宋"/>
          <w:color w:val="000000"/>
          <w:sz w:val="32"/>
          <w:szCs w:val="32"/>
        </w:rPr>
      </w:pPr>
    </w:p>
    <w:p w14:paraId="60815805" w14:textId="77777777" w:rsidR="007A5D28" w:rsidRDefault="00000000">
      <w:pPr>
        <w:widowControl/>
        <w:spacing w:line="600" w:lineRule="exact"/>
        <w:jc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sz w:val="36"/>
          <w:szCs w:val="36"/>
        </w:rPr>
        <w:t>项目支出绩效自评表</w:t>
      </w:r>
    </w:p>
    <w:p w14:paraId="5D1A8F7B" w14:textId="77777777" w:rsidR="007A5D28" w:rsidRDefault="007A5D28">
      <w:pPr>
        <w:widowControl/>
        <w:spacing w:line="600" w:lineRule="exact"/>
        <w:jc w:val="center"/>
        <w:rPr>
          <w:rFonts w:ascii="方正小标宋简体" w:eastAsia="方正小标宋简体" w:hAnsi="方正小标宋简体" w:cs="方正小标宋简体"/>
          <w:color w:val="000000"/>
          <w:sz w:val="36"/>
          <w:szCs w:val="36"/>
        </w:rPr>
      </w:pPr>
    </w:p>
    <w:tbl>
      <w:tblPr>
        <w:tblW w:w="9851" w:type="dxa"/>
        <w:jc w:val="center"/>
        <w:tblLayout w:type="fixed"/>
        <w:tblLook w:val="04A0" w:firstRow="1" w:lastRow="0" w:firstColumn="1" w:lastColumn="0" w:noHBand="0" w:noVBand="1"/>
      </w:tblPr>
      <w:tblGrid>
        <w:gridCol w:w="941"/>
        <w:gridCol w:w="1031"/>
        <w:gridCol w:w="668"/>
        <w:gridCol w:w="1789"/>
        <w:gridCol w:w="1107"/>
        <w:gridCol w:w="1225"/>
        <w:gridCol w:w="822"/>
        <w:gridCol w:w="868"/>
        <w:gridCol w:w="1400"/>
      </w:tblGrid>
      <w:tr w:rsidR="007A5D28" w14:paraId="5C676B27" w14:textId="77777777">
        <w:trPr>
          <w:trHeight w:val="691"/>
          <w:jc w:val="center"/>
        </w:trPr>
        <w:tc>
          <w:tcPr>
            <w:tcW w:w="941" w:type="dxa"/>
            <w:tcBorders>
              <w:top w:val="single" w:sz="4" w:space="0" w:color="auto"/>
              <w:left w:val="single" w:sz="4" w:space="0" w:color="auto"/>
              <w:bottom w:val="single" w:sz="4" w:space="0" w:color="auto"/>
              <w:right w:val="single" w:sz="4" w:space="0" w:color="auto"/>
            </w:tcBorders>
            <w:vAlign w:val="center"/>
          </w:tcPr>
          <w:p w14:paraId="5EFF4F74" w14:textId="77777777" w:rsidR="007A5D28" w:rsidRDefault="00000000">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项目支</w:t>
            </w:r>
          </w:p>
          <w:p w14:paraId="0397F2F4" w14:textId="77777777" w:rsidR="007A5D28" w:rsidRDefault="00000000">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出名称</w:t>
            </w:r>
          </w:p>
        </w:tc>
        <w:tc>
          <w:tcPr>
            <w:tcW w:w="8910" w:type="dxa"/>
            <w:gridSpan w:val="8"/>
            <w:tcBorders>
              <w:top w:val="single" w:sz="4" w:space="0" w:color="auto"/>
              <w:left w:val="nil"/>
              <w:bottom w:val="single" w:sz="4" w:space="0" w:color="auto"/>
              <w:right w:val="single" w:sz="4" w:space="0" w:color="auto"/>
            </w:tcBorders>
            <w:vAlign w:val="center"/>
          </w:tcPr>
          <w:p w14:paraId="77503E00" w14:textId="77777777" w:rsidR="007A5D28" w:rsidRDefault="00000000">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业务工作经费　</w:t>
            </w:r>
          </w:p>
        </w:tc>
      </w:tr>
      <w:tr w:rsidR="007A5D28" w14:paraId="50299887" w14:textId="77777777">
        <w:trPr>
          <w:trHeight w:val="549"/>
          <w:jc w:val="center"/>
        </w:trPr>
        <w:tc>
          <w:tcPr>
            <w:tcW w:w="941" w:type="dxa"/>
            <w:tcBorders>
              <w:top w:val="nil"/>
              <w:left w:val="single" w:sz="4" w:space="0" w:color="auto"/>
              <w:bottom w:val="single" w:sz="4" w:space="0" w:color="auto"/>
              <w:right w:val="single" w:sz="4" w:space="0" w:color="auto"/>
            </w:tcBorders>
            <w:vAlign w:val="center"/>
          </w:tcPr>
          <w:p w14:paraId="06869967" w14:textId="77777777" w:rsidR="007A5D28" w:rsidRDefault="00000000">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主管部门</w:t>
            </w:r>
          </w:p>
        </w:tc>
        <w:tc>
          <w:tcPr>
            <w:tcW w:w="4595" w:type="dxa"/>
            <w:gridSpan w:val="4"/>
            <w:tcBorders>
              <w:top w:val="single" w:sz="4" w:space="0" w:color="auto"/>
              <w:left w:val="nil"/>
              <w:bottom w:val="single" w:sz="4" w:space="0" w:color="auto"/>
              <w:right w:val="single" w:sz="4" w:space="0" w:color="auto"/>
            </w:tcBorders>
            <w:vAlign w:val="center"/>
          </w:tcPr>
          <w:p w14:paraId="74B7BCE9" w14:textId="77777777" w:rsidR="007A5D28" w:rsidRDefault="00000000">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岳阳市林业局</w:t>
            </w:r>
          </w:p>
        </w:tc>
        <w:tc>
          <w:tcPr>
            <w:tcW w:w="1225" w:type="dxa"/>
            <w:tcBorders>
              <w:top w:val="single" w:sz="4" w:space="0" w:color="auto"/>
              <w:left w:val="nil"/>
              <w:bottom w:val="single" w:sz="4" w:space="0" w:color="auto"/>
              <w:right w:val="single" w:sz="4" w:space="0" w:color="000000"/>
            </w:tcBorders>
            <w:vAlign w:val="center"/>
          </w:tcPr>
          <w:p w14:paraId="47D73533" w14:textId="77777777" w:rsidR="007A5D28" w:rsidRDefault="00000000">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实施单位</w:t>
            </w:r>
          </w:p>
        </w:tc>
        <w:tc>
          <w:tcPr>
            <w:tcW w:w="3090" w:type="dxa"/>
            <w:gridSpan w:val="3"/>
            <w:tcBorders>
              <w:top w:val="single" w:sz="4" w:space="0" w:color="auto"/>
              <w:left w:val="nil"/>
              <w:bottom w:val="single" w:sz="4" w:space="0" w:color="auto"/>
              <w:right w:val="single" w:sz="4" w:space="0" w:color="auto"/>
            </w:tcBorders>
            <w:vAlign w:val="center"/>
          </w:tcPr>
          <w:p w14:paraId="2620B76D" w14:textId="77777777" w:rsidR="007A5D28" w:rsidRDefault="00000000">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岳阳市林业局　岳阳市林业科学研究所</w:t>
            </w:r>
          </w:p>
        </w:tc>
      </w:tr>
      <w:tr w:rsidR="007A5D28" w14:paraId="02BE58AE" w14:textId="77777777">
        <w:trPr>
          <w:jc w:val="center"/>
        </w:trPr>
        <w:tc>
          <w:tcPr>
            <w:tcW w:w="941" w:type="dxa"/>
            <w:vMerge w:val="restart"/>
            <w:tcBorders>
              <w:top w:val="nil"/>
              <w:left w:val="single" w:sz="4" w:space="0" w:color="auto"/>
              <w:bottom w:val="single" w:sz="4" w:space="0" w:color="000000"/>
              <w:right w:val="single" w:sz="4" w:space="0" w:color="auto"/>
            </w:tcBorders>
            <w:vAlign w:val="center"/>
          </w:tcPr>
          <w:p w14:paraId="66CD5B44" w14:textId="77777777" w:rsidR="007A5D28" w:rsidRDefault="00000000">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项目资金</w:t>
            </w:r>
            <w:r>
              <w:rPr>
                <w:rFonts w:ascii="仿宋_GB2312" w:eastAsia="仿宋_GB2312" w:hAnsi="仿宋_GB2312" w:cs="仿宋_GB2312" w:hint="eastAsia"/>
                <w:color w:val="000000"/>
                <w:sz w:val="20"/>
                <w:szCs w:val="20"/>
              </w:rPr>
              <w:br/>
              <w:t>（万元）</w:t>
            </w:r>
          </w:p>
        </w:tc>
        <w:tc>
          <w:tcPr>
            <w:tcW w:w="1699" w:type="dxa"/>
            <w:gridSpan w:val="2"/>
            <w:tcBorders>
              <w:top w:val="nil"/>
              <w:left w:val="nil"/>
              <w:bottom w:val="single" w:sz="4" w:space="0" w:color="auto"/>
              <w:right w:val="single" w:sz="4" w:space="0" w:color="auto"/>
            </w:tcBorders>
            <w:vAlign w:val="center"/>
          </w:tcPr>
          <w:p w14:paraId="6F3332F1" w14:textId="77777777" w:rsidR="007A5D28" w:rsidRDefault="00000000">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1789" w:type="dxa"/>
            <w:tcBorders>
              <w:top w:val="nil"/>
              <w:left w:val="nil"/>
              <w:bottom w:val="single" w:sz="4" w:space="0" w:color="auto"/>
              <w:right w:val="single" w:sz="4" w:space="0" w:color="auto"/>
            </w:tcBorders>
            <w:vAlign w:val="center"/>
          </w:tcPr>
          <w:p w14:paraId="1A362F54" w14:textId="77777777" w:rsidR="007A5D28" w:rsidRDefault="00000000">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年初</w:t>
            </w:r>
          </w:p>
          <w:p w14:paraId="2BC27306" w14:textId="77777777" w:rsidR="007A5D28" w:rsidRDefault="00000000">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预算数</w:t>
            </w:r>
          </w:p>
        </w:tc>
        <w:tc>
          <w:tcPr>
            <w:tcW w:w="1107" w:type="dxa"/>
            <w:tcBorders>
              <w:top w:val="nil"/>
              <w:left w:val="nil"/>
              <w:bottom w:val="single" w:sz="4" w:space="0" w:color="auto"/>
              <w:right w:val="single" w:sz="4" w:space="0" w:color="auto"/>
            </w:tcBorders>
            <w:vAlign w:val="center"/>
          </w:tcPr>
          <w:p w14:paraId="5DC367EC" w14:textId="77777777" w:rsidR="007A5D28" w:rsidRDefault="00000000">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全年</w:t>
            </w:r>
          </w:p>
          <w:p w14:paraId="2C76B229" w14:textId="77777777" w:rsidR="007A5D28" w:rsidRDefault="00000000">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预算数</w:t>
            </w:r>
          </w:p>
        </w:tc>
        <w:tc>
          <w:tcPr>
            <w:tcW w:w="1225" w:type="dxa"/>
            <w:tcBorders>
              <w:top w:val="nil"/>
              <w:left w:val="nil"/>
              <w:bottom w:val="single" w:sz="4" w:space="0" w:color="auto"/>
              <w:right w:val="single" w:sz="4" w:space="0" w:color="auto"/>
            </w:tcBorders>
            <w:vAlign w:val="center"/>
          </w:tcPr>
          <w:p w14:paraId="609D982C" w14:textId="77777777" w:rsidR="007A5D28" w:rsidRDefault="00000000">
            <w:pPr>
              <w:spacing w:line="2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全年</w:t>
            </w:r>
          </w:p>
          <w:p w14:paraId="18E3C28D" w14:textId="77777777" w:rsidR="007A5D28" w:rsidRDefault="00000000">
            <w:pPr>
              <w:spacing w:line="2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执行数</w:t>
            </w:r>
          </w:p>
        </w:tc>
        <w:tc>
          <w:tcPr>
            <w:tcW w:w="822" w:type="dxa"/>
            <w:tcBorders>
              <w:top w:val="nil"/>
              <w:left w:val="nil"/>
              <w:bottom w:val="single" w:sz="4" w:space="0" w:color="auto"/>
              <w:right w:val="single" w:sz="4" w:space="0" w:color="auto"/>
            </w:tcBorders>
            <w:vAlign w:val="center"/>
          </w:tcPr>
          <w:p w14:paraId="74AB6AA5" w14:textId="77777777" w:rsidR="007A5D28" w:rsidRDefault="00000000">
            <w:pPr>
              <w:spacing w:line="2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分值</w:t>
            </w:r>
          </w:p>
        </w:tc>
        <w:tc>
          <w:tcPr>
            <w:tcW w:w="868" w:type="dxa"/>
            <w:tcBorders>
              <w:top w:val="nil"/>
              <w:left w:val="nil"/>
              <w:bottom w:val="single" w:sz="4" w:space="0" w:color="auto"/>
              <w:right w:val="single" w:sz="4" w:space="0" w:color="auto"/>
            </w:tcBorders>
            <w:vAlign w:val="center"/>
          </w:tcPr>
          <w:p w14:paraId="6F272A75" w14:textId="77777777" w:rsidR="007A5D28" w:rsidRDefault="00000000">
            <w:pPr>
              <w:spacing w:line="2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执行率</w:t>
            </w:r>
          </w:p>
        </w:tc>
        <w:tc>
          <w:tcPr>
            <w:tcW w:w="1400" w:type="dxa"/>
            <w:tcBorders>
              <w:top w:val="nil"/>
              <w:left w:val="nil"/>
              <w:bottom w:val="single" w:sz="4" w:space="0" w:color="auto"/>
              <w:right w:val="single" w:sz="4" w:space="0" w:color="auto"/>
            </w:tcBorders>
            <w:vAlign w:val="center"/>
          </w:tcPr>
          <w:p w14:paraId="4C94C7B5" w14:textId="77777777" w:rsidR="007A5D28" w:rsidRDefault="00000000">
            <w:pPr>
              <w:spacing w:line="2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得分</w:t>
            </w:r>
          </w:p>
        </w:tc>
      </w:tr>
      <w:tr w:rsidR="007A5D28" w14:paraId="6190E200" w14:textId="77777777">
        <w:trPr>
          <w:trHeight w:val="368"/>
          <w:jc w:val="center"/>
        </w:trPr>
        <w:tc>
          <w:tcPr>
            <w:tcW w:w="941" w:type="dxa"/>
            <w:vMerge/>
            <w:tcBorders>
              <w:top w:val="nil"/>
              <w:left w:val="single" w:sz="4" w:space="0" w:color="auto"/>
              <w:bottom w:val="single" w:sz="4" w:space="0" w:color="000000"/>
              <w:right w:val="single" w:sz="4" w:space="0" w:color="auto"/>
            </w:tcBorders>
            <w:vAlign w:val="center"/>
          </w:tcPr>
          <w:p w14:paraId="5B5CAA3B" w14:textId="77777777" w:rsidR="007A5D28" w:rsidRDefault="007A5D28">
            <w:pPr>
              <w:widowControl/>
              <w:spacing w:line="260" w:lineRule="exact"/>
              <w:jc w:val="left"/>
              <w:rPr>
                <w:rFonts w:ascii="仿宋_GB2312" w:eastAsia="仿宋_GB2312" w:hAnsi="仿宋_GB2312" w:cs="仿宋_GB2312"/>
                <w:color w:val="000000"/>
                <w:sz w:val="20"/>
                <w:szCs w:val="20"/>
              </w:rPr>
            </w:pPr>
          </w:p>
        </w:tc>
        <w:tc>
          <w:tcPr>
            <w:tcW w:w="1699" w:type="dxa"/>
            <w:gridSpan w:val="2"/>
            <w:tcBorders>
              <w:top w:val="nil"/>
              <w:left w:val="nil"/>
              <w:bottom w:val="single" w:sz="4" w:space="0" w:color="auto"/>
              <w:right w:val="single" w:sz="4" w:space="0" w:color="auto"/>
            </w:tcBorders>
            <w:vAlign w:val="center"/>
          </w:tcPr>
          <w:p w14:paraId="0CFB7AEC" w14:textId="77777777" w:rsidR="007A5D28" w:rsidRDefault="00000000">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年度资金总额　</w:t>
            </w:r>
          </w:p>
        </w:tc>
        <w:tc>
          <w:tcPr>
            <w:tcW w:w="1789" w:type="dxa"/>
            <w:tcBorders>
              <w:top w:val="nil"/>
              <w:left w:val="nil"/>
              <w:bottom w:val="single" w:sz="4" w:space="0" w:color="auto"/>
              <w:right w:val="single" w:sz="4" w:space="0" w:color="auto"/>
            </w:tcBorders>
            <w:vAlign w:val="center"/>
          </w:tcPr>
          <w:p w14:paraId="26A75FEA" w14:textId="77777777" w:rsidR="007A5D28" w:rsidRDefault="00000000">
            <w:pPr>
              <w:widowControl/>
              <w:spacing w:line="260" w:lineRule="exact"/>
              <w:ind w:firstLineChars="100" w:firstLine="200"/>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123.27</w:t>
            </w:r>
          </w:p>
        </w:tc>
        <w:tc>
          <w:tcPr>
            <w:tcW w:w="1107" w:type="dxa"/>
            <w:tcBorders>
              <w:top w:val="nil"/>
              <w:left w:val="nil"/>
              <w:bottom w:val="single" w:sz="4" w:space="0" w:color="auto"/>
              <w:right w:val="single" w:sz="4" w:space="0" w:color="auto"/>
            </w:tcBorders>
            <w:vAlign w:val="center"/>
          </w:tcPr>
          <w:p w14:paraId="7E1765FA" w14:textId="77777777" w:rsidR="007A5D28" w:rsidRDefault="00000000">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1261.67</w:t>
            </w:r>
          </w:p>
        </w:tc>
        <w:tc>
          <w:tcPr>
            <w:tcW w:w="1225" w:type="dxa"/>
            <w:tcBorders>
              <w:top w:val="nil"/>
              <w:left w:val="nil"/>
              <w:bottom w:val="single" w:sz="4" w:space="0" w:color="auto"/>
              <w:right w:val="single" w:sz="4" w:space="0" w:color="auto"/>
            </w:tcBorders>
            <w:vAlign w:val="center"/>
          </w:tcPr>
          <w:p w14:paraId="62B01D15" w14:textId="77777777" w:rsidR="007A5D28" w:rsidRDefault="00000000">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1261.67</w:t>
            </w:r>
          </w:p>
        </w:tc>
        <w:tc>
          <w:tcPr>
            <w:tcW w:w="822" w:type="dxa"/>
            <w:tcBorders>
              <w:top w:val="nil"/>
              <w:left w:val="nil"/>
              <w:bottom w:val="single" w:sz="4" w:space="0" w:color="auto"/>
              <w:right w:val="single" w:sz="4" w:space="0" w:color="auto"/>
            </w:tcBorders>
            <w:vAlign w:val="center"/>
          </w:tcPr>
          <w:p w14:paraId="195892D0" w14:textId="77777777" w:rsidR="007A5D28" w:rsidRDefault="00000000">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10</w:t>
            </w:r>
          </w:p>
        </w:tc>
        <w:tc>
          <w:tcPr>
            <w:tcW w:w="868" w:type="dxa"/>
            <w:tcBorders>
              <w:top w:val="nil"/>
              <w:left w:val="nil"/>
              <w:bottom w:val="single" w:sz="4" w:space="0" w:color="auto"/>
              <w:right w:val="single" w:sz="4" w:space="0" w:color="auto"/>
            </w:tcBorders>
            <w:vAlign w:val="center"/>
          </w:tcPr>
          <w:p w14:paraId="7604E36A" w14:textId="77777777" w:rsidR="007A5D28" w:rsidRDefault="00000000">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100%</w:t>
            </w:r>
          </w:p>
        </w:tc>
        <w:tc>
          <w:tcPr>
            <w:tcW w:w="1400" w:type="dxa"/>
            <w:tcBorders>
              <w:top w:val="nil"/>
              <w:left w:val="nil"/>
              <w:bottom w:val="single" w:sz="4" w:space="0" w:color="auto"/>
              <w:right w:val="single" w:sz="4" w:space="0" w:color="auto"/>
            </w:tcBorders>
            <w:vAlign w:val="center"/>
          </w:tcPr>
          <w:p w14:paraId="34956001" w14:textId="77777777" w:rsidR="007A5D28" w:rsidRDefault="00000000">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10</w:t>
            </w:r>
          </w:p>
        </w:tc>
      </w:tr>
      <w:tr w:rsidR="007A5D28" w14:paraId="73FF84C6" w14:textId="77777777">
        <w:trPr>
          <w:trHeight w:val="368"/>
          <w:jc w:val="center"/>
        </w:trPr>
        <w:tc>
          <w:tcPr>
            <w:tcW w:w="941" w:type="dxa"/>
            <w:vMerge/>
            <w:tcBorders>
              <w:top w:val="nil"/>
              <w:left w:val="single" w:sz="4" w:space="0" w:color="auto"/>
              <w:bottom w:val="single" w:sz="4" w:space="0" w:color="000000"/>
              <w:right w:val="single" w:sz="4" w:space="0" w:color="auto"/>
            </w:tcBorders>
            <w:vAlign w:val="center"/>
          </w:tcPr>
          <w:p w14:paraId="0E3AF976" w14:textId="77777777" w:rsidR="007A5D28" w:rsidRDefault="007A5D28">
            <w:pPr>
              <w:widowControl/>
              <w:spacing w:line="260" w:lineRule="exact"/>
              <w:jc w:val="left"/>
              <w:rPr>
                <w:rFonts w:ascii="仿宋_GB2312" w:eastAsia="仿宋_GB2312" w:hAnsi="仿宋_GB2312" w:cs="仿宋_GB2312"/>
                <w:color w:val="000000"/>
                <w:sz w:val="20"/>
                <w:szCs w:val="20"/>
              </w:rPr>
            </w:pPr>
          </w:p>
        </w:tc>
        <w:tc>
          <w:tcPr>
            <w:tcW w:w="1699" w:type="dxa"/>
            <w:gridSpan w:val="2"/>
            <w:tcBorders>
              <w:top w:val="nil"/>
              <w:left w:val="nil"/>
              <w:bottom w:val="single" w:sz="4" w:space="0" w:color="auto"/>
              <w:right w:val="single" w:sz="4" w:space="0" w:color="auto"/>
            </w:tcBorders>
            <w:vAlign w:val="center"/>
          </w:tcPr>
          <w:p w14:paraId="0780E715" w14:textId="77777777" w:rsidR="007A5D28" w:rsidRDefault="00000000">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其中：当年财政拨款　</w:t>
            </w:r>
          </w:p>
        </w:tc>
        <w:tc>
          <w:tcPr>
            <w:tcW w:w="1789" w:type="dxa"/>
            <w:tcBorders>
              <w:top w:val="nil"/>
              <w:left w:val="nil"/>
              <w:bottom w:val="single" w:sz="4" w:space="0" w:color="auto"/>
              <w:right w:val="single" w:sz="4" w:space="0" w:color="auto"/>
            </w:tcBorders>
            <w:vAlign w:val="center"/>
          </w:tcPr>
          <w:p w14:paraId="772DC17B" w14:textId="77777777" w:rsidR="007A5D28" w:rsidRDefault="00000000">
            <w:pPr>
              <w:widowControl/>
              <w:spacing w:line="260" w:lineRule="exact"/>
              <w:ind w:firstLineChars="100" w:firstLine="200"/>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94.63</w:t>
            </w:r>
          </w:p>
        </w:tc>
        <w:tc>
          <w:tcPr>
            <w:tcW w:w="1107" w:type="dxa"/>
            <w:tcBorders>
              <w:top w:val="nil"/>
              <w:left w:val="nil"/>
              <w:bottom w:val="single" w:sz="4" w:space="0" w:color="auto"/>
              <w:right w:val="single" w:sz="4" w:space="0" w:color="auto"/>
            </w:tcBorders>
            <w:vAlign w:val="center"/>
          </w:tcPr>
          <w:p w14:paraId="31647602" w14:textId="77777777" w:rsidR="007A5D28" w:rsidRDefault="00000000">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1064.11</w:t>
            </w:r>
          </w:p>
        </w:tc>
        <w:tc>
          <w:tcPr>
            <w:tcW w:w="1225" w:type="dxa"/>
            <w:tcBorders>
              <w:top w:val="nil"/>
              <w:left w:val="nil"/>
              <w:bottom w:val="single" w:sz="4" w:space="0" w:color="auto"/>
              <w:right w:val="single" w:sz="4" w:space="0" w:color="auto"/>
            </w:tcBorders>
            <w:vAlign w:val="center"/>
          </w:tcPr>
          <w:p w14:paraId="760FFAF9" w14:textId="77777777" w:rsidR="007A5D28" w:rsidRDefault="00000000">
            <w:pPr>
              <w:widowControl/>
              <w:spacing w:line="260" w:lineRule="exact"/>
              <w:ind w:firstLineChars="100" w:firstLine="200"/>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1064.11</w:t>
            </w:r>
          </w:p>
        </w:tc>
        <w:tc>
          <w:tcPr>
            <w:tcW w:w="822" w:type="dxa"/>
            <w:tcBorders>
              <w:top w:val="nil"/>
              <w:left w:val="nil"/>
              <w:bottom w:val="single" w:sz="4" w:space="0" w:color="auto"/>
              <w:right w:val="single" w:sz="4" w:space="0" w:color="auto"/>
            </w:tcBorders>
            <w:vAlign w:val="center"/>
          </w:tcPr>
          <w:p w14:paraId="5E1C10E6" w14:textId="77777777" w:rsidR="007A5D28" w:rsidRDefault="00000000">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868" w:type="dxa"/>
            <w:tcBorders>
              <w:top w:val="nil"/>
              <w:left w:val="nil"/>
              <w:bottom w:val="single" w:sz="4" w:space="0" w:color="auto"/>
              <w:right w:val="single" w:sz="4" w:space="0" w:color="auto"/>
            </w:tcBorders>
            <w:vAlign w:val="center"/>
          </w:tcPr>
          <w:p w14:paraId="75C13DDD" w14:textId="77777777" w:rsidR="007A5D28" w:rsidRDefault="00000000">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1400" w:type="dxa"/>
            <w:tcBorders>
              <w:top w:val="nil"/>
              <w:left w:val="nil"/>
              <w:bottom w:val="single" w:sz="4" w:space="0" w:color="auto"/>
              <w:right w:val="single" w:sz="4" w:space="0" w:color="auto"/>
            </w:tcBorders>
            <w:vAlign w:val="center"/>
          </w:tcPr>
          <w:p w14:paraId="116F4039" w14:textId="77777777" w:rsidR="007A5D28" w:rsidRDefault="007A5D28">
            <w:pPr>
              <w:widowControl/>
              <w:spacing w:line="260" w:lineRule="exact"/>
              <w:jc w:val="left"/>
              <w:rPr>
                <w:rFonts w:ascii="仿宋_GB2312" w:eastAsia="仿宋_GB2312" w:hAnsi="仿宋_GB2312" w:cs="仿宋_GB2312"/>
                <w:color w:val="000000"/>
                <w:sz w:val="20"/>
                <w:szCs w:val="20"/>
              </w:rPr>
            </w:pPr>
          </w:p>
        </w:tc>
      </w:tr>
      <w:tr w:rsidR="007A5D28" w14:paraId="02DDBFAB" w14:textId="77777777">
        <w:trPr>
          <w:trHeight w:val="441"/>
          <w:jc w:val="center"/>
        </w:trPr>
        <w:tc>
          <w:tcPr>
            <w:tcW w:w="941" w:type="dxa"/>
            <w:vMerge/>
            <w:tcBorders>
              <w:top w:val="nil"/>
              <w:left w:val="single" w:sz="4" w:space="0" w:color="auto"/>
              <w:bottom w:val="single" w:sz="4" w:space="0" w:color="000000"/>
              <w:right w:val="single" w:sz="4" w:space="0" w:color="auto"/>
            </w:tcBorders>
            <w:vAlign w:val="center"/>
          </w:tcPr>
          <w:p w14:paraId="2C95975E" w14:textId="77777777" w:rsidR="007A5D28" w:rsidRDefault="007A5D28">
            <w:pPr>
              <w:widowControl/>
              <w:spacing w:line="260" w:lineRule="exact"/>
              <w:jc w:val="left"/>
              <w:rPr>
                <w:rFonts w:ascii="仿宋_GB2312" w:eastAsia="仿宋_GB2312" w:hAnsi="仿宋_GB2312" w:cs="仿宋_GB2312"/>
                <w:color w:val="000000"/>
                <w:sz w:val="20"/>
                <w:szCs w:val="20"/>
              </w:rPr>
            </w:pPr>
          </w:p>
        </w:tc>
        <w:tc>
          <w:tcPr>
            <w:tcW w:w="1699" w:type="dxa"/>
            <w:gridSpan w:val="2"/>
            <w:tcBorders>
              <w:top w:val="nil"/>
              <w:left w:val="nil"/>
              <w:bottom w:val="single" w:sz="4" w:space="0" w:color="auto"/>
              <w:right w:val="single" w:sz="4" w:space="0" w:color="auto"/>
            </w:tcBorders>
            <w:vAlign w:val="center"/>
          </w:tcPr>
          <w:p w14:paraId="01DCB94F" w14:textId="77777777" w:rsidR="007A5D28" w:rsidRDefault="00000000">
            <w:pPr>
              <w:widowControl/>
              <w:spacing w:line="260" w:lineRule="exact"/>
              <w:ind w:firstLineChars="300" w:firstLine="600"/>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上年结转资金　</w:t>
            </w:r>
          </w:p>
        </w:tc>
        <w:tc>
          <w:tcPr>
            <w:tcW w:w="1789" w:type="dxa"/>
            <w:tcBorders>
              <w:top w:val="nil"/>
              <w:left w:val="nil"/>
              <w:bottom w:val="single" w:sz="4" w:space="0" w:color="auto"/>
              <w:right w:val="single" w:sz="4" w:space="0" w:color="auto"/>
            </w:tcBorders>
            <w:vAlign w:val="center"/>
          </w:tcPr>
          <w:p w14:paraId="0BBDBC1B" w14:textId="77777777" w:rsidR="007A5D28" w:rsidRDefault="00000000">
            <w:pPr>
              <w:widowControl/>
              <w:spacing w:line="260" w:lineRule="exact"/>
              <w:ind w:firstLineChars="100" w:firstLine="200"/>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28.64</w:t>
            </w:r>
          </w:p>
        </w:tc>
        <w:tc>
          <w:tcPr>
            <w:tcW w:w="1107" w:type="dxa"/>
            <w:tcBorders>
              <w:top w:val="nil"/>
              <w:left w:val="nil"/>
              <w:bottom w:val="single" w:sz="4" w:space="0" w:color="auto"/>
              <w:right w:val="single" w:sz="4" w:space="0" w:color="auto"/>
            </w:tcBorders>
            <w:vAlign w:val="center"/>
          </w:tcPr>
          <w:p w14:paraId="08E61854" w14:textId="77777777" w:rsidR="007A5D28" w:rsidRDefault="00000000">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197.56</w:t>
            </w:r>
          </w:p>
        </w:tc>
        <w:tc>
          <w:tcPr>
            <w:tcW w:w="1225" w:type="dxa"/>
            <w:tcBorders>
              <w:top w:val="nil"/>
              <w:left w:val="nil"/>
              <w:bottom w:val="single" w:sz="4" w:space="0" w:color="auto"/>
              <w:right w:val="single" w:sz="4" w:space="0" w:color="auto"/>
            </w:tcBorders>
            <w:vAlign w:val="center"/>
          </w:tcPr>
          <w:p w14:paraId="7E4001AE" w14:textId="77777777" w:rsidR="007A5D28" w:rsidRDefault="00000000">
            <w:pPr>
              <w:widowControl/>
              <w:spacing w:line="260" w:lineRule="exact"/>
              <w:ind w:firstLineChars="100" w:firstLine="200"/>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197.56</w:t>
            </w:r>
          </w:p>
        </w:tc>
        <w:tc>
          <w:tcPr>
            <w:tcW w:w="822" w:type="dxa"/>
            <w:tcBorders>
              <w:top w:val="nil"/>
              <w:left w:val="nil"/>
              <w:bottom w:val="single" w:sz="4" w:space="0" w:color="auto"/>
              <w:right w:val="single" w:sz="4" w:space="0" w:color="auto"/>
            </w:tcBorders>
            <w:vAlign w:val="center"/>
          </w:tcPr>
          <w:p w14:paraId="788D637A" w14:textId="77777777" w:rsidR="007A5D28" w:rsidRDefault="00000000">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868" w:type="dxa"/>
            <w:tcBorders>
              <w:top w:val="nil"/>
              <w:left w:val="nil"/>
              <w:bottom w:val="single" w:sz="4" w:space="0" w:color="auto"/>
              <w:right w:val="single" w:sz="4" w:space="0" w:color="auto"/>
            </w:tcBorders>
            <w:vAlign w:val="center"/>
          </w:tcPr>
          <w:p w14:paraId="632E2E96" w14:textId="77777777" w:rsidR="007A5D28" w:rsidRDefault="00000000">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1400" w:type="dxa"/>
            <w:tcBorders>
              <w:top w:val="nil"/>
              <w:left w:val="nil"/>
              <w:bottom w:val="single" w:sz="4" w:space="0" w:color="auto"/>
              <w:right w:val="single" w:sz="4" w:space="0" w:color="auto"/>
            </w:tcBorders>
            <w:vAlign w:val="center"/>
          </w:tcPr>
          <w:p w14:paraId="7DBE26A7" w14:textId="77777777" w:rsidR="007A5D28" w:rsidRDefault="00000000">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7A5D28" w14:paraId="17BDBD98" w14:textId="77777777">
        <w:trPr>
          <w:trHeight w:val="477"/>
          <w:jc w:val="center"/>
        </w:trPr>
        <w:tc>
          <w:tcPr>
            <w:tcW w:w="941" w:type="dxa"/>
            <w:vMerge/>
            <w:tcBorders>
              <w:top w:val="nil"/>
              <w:left w:val="single" w:sz="4" w:space="0" w:color="auto"/>
              <w:bottom w:val="single" w:sz="4" w:space="0" w:color="000000"/>
              <w:right w:val="single" w:sz="4" w:space="0" w:color="auto"/>
            </w:tcBorders>
            <w:vAlign w:val="center"/>
          </w:tcPr>
          <w:p w14:paraId="100EC549" w14:textId="77777777" w:rsidR="007A5D28" w:rsidRDefault="007A5D28">
            <w:pPr>
              <w:widowControl/>
              <w:spacing w:line="260" w:lineRule="exact"/>
              <w:jc w:val="left"/>
              <w:rPr>
                <w:rFonts w:ascii="仿宋_GB2312" w:eastAsia="仿宋_GB2312" w:hAnsi="仿宋_GB2312" w:cs="仿宋_GB2312"/>
                <w:color w:val="000000"/>
                <w:sz w:val="20"/>
                <w:szCs w:val="20"/>
              </w:rPr>
            </w:pPr>
          </w:p>
        </w:tc>
        <w:tc>
          <w:tcPr>
            <w:tcW w:w="1699" w:type="dxa"/>
            <w:gridSpan w:val="2"/>
            <w:tcBorders>
              <w:top w:val="nil"/>
              <w:left w:val="nil"/>
              <w:bottom w:val="single" w:sz="4" w:space="0" w:color="auto"/>
              <w:right w:val="single" w:sz="4" w:space="0" w:color="auto"/>
            </w:tcBorders>
            <w:vAlign w:val="center"/>
          </w:tcPr>
          <w:p w14:paraId="21B343E9" w14:textId="77777777" w:rsidR="007A5D28" w:rsidRDefault="00000000">
            <w:pPr>
              <w:widowControl/>
              <w:spacing w:line="260" w:lineRule="exact"/>
              <w:ind w:firstLineChars="300" w:firstLine="600"/>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其他资金</w:t>
            </w:r>
          </w:p>
        </w:tc>
        <w:tc>
          <w:tcPr>
            <w:tcW w:w="1789" w:type="dxa"/>
            <w:tcBorders>
              <w:top w:val="nil"/>
              <w:left w:val="nil"/>
              <w:bottom w:val="single" w:sz="4" w:space="0" w:color="auto"/>
              <w:right w:val="single" w:sz="4" w:space="0" w:color="auto"/>
            </w:tcBorders>
            <w:vAlign w:val="center"/>
          </w:tcPr>
          <w:p w14:paraId="75410993" w14:textId="77777777" w:rsidR="007A5D28" w:rsidRDefault="00000000">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1107" w:type="dxa"/>
            <w:tcBorders>
              <w:top w:val="nil"/>
              <w:left w:val="nil"/>
              <w:bottom w:val="single" w:sz="4" w:space="0" w:color="auto"/>
              <w:right w:val="single" w:sz="4" w:space="0" w:color="auto"/>
            </w:tcBorders>
            <w:vAlign w:val="center"/>
          </w:tcPr>
          <w:p w14:paraId="5B1934A0" w14:textId="77777777" w:rsidR="007A5D28" w:rsidRDefault="00000000">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1225" w:type="dxa"/>
            <w:tcBorders>
              <w:top w:val="nil"/>
              <w:left w:val="nil"/>
              <w:bottom w:val="single" w:sz="4" w:space="0" w:color="auto"/>
              <w:right w:val="single" w:sz="4" w:space="0" w:color="auto"/>
            </w:tcBorders>
            <w:vAlign w:val="center"/>
          </w:tcPr>
          <w:p w14:paraId="7104D170" w14:textId="77777777" w:rsidR="007A5D28" w:rsidRDefault="00000000">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822" w:type="dxa"/>
            <w:tcBorders>
              <w:top w:val="nil"/>
              <w:left w:val="nil"/>
              <w:bottom w:val="single" w:sz="4" w:space="0" w:color="auto"/>
              <w:right w:val="single" w:sz="4" w:space="0" w:color="auto"/>
            </w:tcBorders>
            <w:vAlign w:val="center"/>
          </w:tcPr>
          <w:p w14:paraId="60E3A46E" w14:textId="77777777" w:rsidR="007A5D28" w:rsidRDefault="00000000">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868" w:type="dxa"/>
            <w:tcBorders>
              <w:top w:val="nil"/>
              <w:left w:val="nil"/>
              <w:bottom w:val="single" w:sz="4" w:space="0" w:color="auto"/>
              <w:right w:val="single" w:sz="4" w:space="0" w:color="auto"/>
            </w:tcBorders>
            <w:vAlign w:val="center"/>
          </w:tcPr>
          <w:p w14:paraId="1827FBC9" w14:textId="77777777" w:rsidR="007A5D28" w:rsidRDefault="00000000">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1400" w:type="dxa"/>
            <w:tcBorders>
              <w:top w:val="nil"/>
              <w:left w:val="nil"/>
              <w:bottom w:val="single" w:sz="4" w:space="0" w:color="auto"/>
              <w:right w:val="single" w:sz="4" w:space="0" w:color="auto"/>
            </w:tcBorders>
            <w:vAlign w:val="center"/>
          </w:tcPr>
          <w:p w14:paraId="50F3101B" w14:textId="77777777" w:rsidR="007A5D28" w:rsidRDefault="00000000">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7A5D28" w14:paraId="2CA4927C" w14:textId="77777777">
        <w:trPr>
          <w:trHeight w:val="423"/>
          <w:jc w:val="center"/>
        </w:trPr>
        <w:tc>
          <w:tcPr>
            <w:tcW w:w="941" w:type="dxa"/>
            <w:vMerge w:val="restart"/>
            <w:tcBorders>
              <w:top w:val="nil"/>
              <w:left w:val="single" w:sz="4" w:space="0" w:color="auto"/>
              <w:bottom w:val="single" w:sz="4" w:space="0" w:color="000000"/>
              <w:right w:val="single" w:sz="4" w:space="0" w:color="auto"/>
            </w:tcBorders>
            <w:vAlign w:val="center"/>
          </w:tcPr>
          <w:p w14:paraId="651F2544" w14:textId="77777777" w:rsidR="007A5D28" w:rsidRDefault="00000000">
            <w:pPr>
              <w:widowControl/>
              <w:spacing w:line="260" w:lineRule="exact"/>
              <w:jc w:val="center"/>
              <w:rPr>
                <w:rFonts w:eastAsia="仿宋" w:cs="仿宋"/>
                <w:color w:val="000000"/>
                <w:sz w:val="20"/>
                <w:szCs w:val="20"/>
              </w:rPr>
            </w:pPr>
            <w:r>
              <w:rPr>
                <w:rFonts w:eastAsia="仿宋" w:cs="仿宋" w:hint="eastAsia"/>
                <w:color w:val="000000"/>
                <w:sz w:val="20"/>
                <w:szCs w:val="20"/>
              </w:rPr>
              <w:t>年度总体目标</w:t>
            </w:r>
          </w:p>
        </w:tc>
        <w:tc>
          <w:tcPr>
            <w:tcW w:w="4595" w:type="dxa"/>
            <w:gridSpan w:val="4"/>
            <w:tcBorders>
              <w:top w:val="single" w:sz="4" w:space="0" w:color="auto"/>
              <w:left w:val="nil"/>
              <w:bottom w:val="single" w:sz="4" w:space="0" w:color="auto"/>
              <w:right w:val="single" w:sz="4" w:space="0" w:color="000000"/>
            </w:tcBorders>
            <w:vAlign w:val="center"/>
          </w:tcPr>
          <w:p w14:paraId="76E5929E" w14:textId="77777777" w:rsidR="007A5D28" w:rsidRDefault="00000000">
            <w:pPr>
              <w:widowControl/>
              <w:spacing w:line="260" w:lineRule="exact"/>
              <w:jc w:val="center"/>
              <w:rPr>
                <w:rFonts w:eastAsia="仿宋" w:cs="仿宋"/>
                <w:color w:val="000000"/>
                <w:sz w:val="20"/>
                <w:szCs w:val="20"/>
              </w:rPr>
            </w:pPr>
            <w:r>
              <w:rPr>
                <w:rFonts w:eastAsia="仿宋" w:cs="仿宋" w:hint="eastAsia"/>
                <w:color w:val="000000"/>
                <w:sz w:val="20"/>
                <w:szCs w:val="20"/>
              </w:rPr>
              <w:t>预期目标</w:t>
            </w:r>
          </w:p>
        </w:tc>
        <w:tc>
          <w:tcPr>
            <w:tcW w:w="4315" w:type="dxa"/>
            <w:gridSpan w:val="4"/>
            <w:tcBorders>
              <w:top w:val="single" w:sz="4" w:space="0" w:color="auto"/>
              <w:left w:val="nil"/>
              <w:bottom w:val="single" w:sz="4" w:space="0" w:color="auto"/>
              <w:right w:val="single" w:sz="4" w:space="0" w:color="auto"/>
            </w:tcBorders>
            <w:vAlign w:val="center"/>
          </w:tcPr>
          <w:p w14:paraId="6036AD55" w14:textId="77777777" w:rsidR="007A5D28" w:rsidRDefault="00000000">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实际完成情况　</w:t>
            </w:r>
          </w:p>
        </w:tc>
      </w:tr>
      <w:tr w:rsidR="007A5D28" w14:paraId="25D77440" w14:textId="77777777">
        <w:trPr>
          <w:trHeight w:val="6167"/>
          <w:jc w:val="center"/>
        </w:trPr>
        <w:tc>
          <w:tcPr>
            <w:tcW w:w="941" w:type="dxa"/>
            <w:vMerge/>
            <w:tcBorders>
              <w:top w:val="nil"/>
              <w:left w:val="single" w:sz="4" w:space="0" w:color="auto"/>
              <w:bottom w:val="single" w:sz="4" w:space="0" w:color="000000"/>
              <w:right w:val="single" w:sz="4" w:space="0" w:color="auto"/>
            </w:tcBorders>
            <w:vAlign w:val="center"/>
          </w:tcPr>
          <w:p w14:paraId="40947B82" w14:textId="77777777" w:rsidR="007A5D28" w:rsidRDefault="007A5D28">
            <w:pPr>
              <w:widowControl/>
              <w:spacing w:line="260" w:lineRule="exact"/>
              <w:jc w:val="left"/>
              <w:rPr>
                <w:rFonts w:eastAsia="仿宋" w:cs="仿宋"/>
                <w:color w:val="000000"/>
                <w:sz w:val="20"/>
                <w:szCs w:val="20"/>
              </w:rPr>
            </w:pPr>
          </w:p>
        </w:tc>
        <w:tc>
          <w:tcPr>
            <w:tcW w:w="4595" w:type="dxa"/>
            <w:gridSpan w:val="4"/>
            <w:tcBorders>
              <w:top w:val="single" w:sz="4" w:space="0" w:color="auto"/>
              <w:left w:val="nil"/>
              <w:bottom w:val="single" w:sz="4" w:space="0" w:color="auto"/>
              <w:right w:val="single" w:sz="4" w:space="0" w:color="000000"/>
            </w:tcBorders>
          </w:tcPr>
          <w:p w14:paraId="1B53099D" w14:textId="77777777" w:rsidR="007A5D28" w:rsidRDefault="00000000">
            <w:pPr>
              <w:autoSpaceDN w:val="0"/>
              <w:spacing w:line="360" w:lineRule="exact"/>
              <w:jc w:val="left"/>
              <w:textAlignment w:val="center"/>
              <w:rPr>
                <w:rFonts w:ascii="仿宋_GB2312" w:eastAsia="仿宋_GB2312" w:hAnsi="仿宋_GB2312" w:cs="仿宋_GB2312"/>
                <w:sz w:val="24"/>
              </w:rPr>
            </w:pPr>
            <w:r>
              <w:rPr>
                <w:rFonts w:ascii="仿宋_GB2312" w:eastAsia="仿宋_GB2312" w:hAnsi="仿宋_GB2312" w:cs="仿宋_GB2312" w:hint="eastAsia"/>
                <w:sz w:val="24"/>
              </w:rPr>
              <w:t>一、岳阳市林业局</w:t>
            </w:r>
          </w:p>
          <w:p w14:paraId="5BA48847" w14:textId="77777777" w:rsidR="007A5D28" w:rsidRDefault="00000000">
            <w:pPr>
              <w:autoSpaceDN w:val="0"/>
              <w:spacing w:line="360" w:lineRule="exact"/>
              <w:jc w:val="left"/>
              <w:textAlignment w:val="center"/>
              <w:rPr>
                <w:rFonts w:ascii="仿宋_GB2312" w:eastAsia="仿宋_GB2312" w:hAnsi="仿宋_GB2312" w:cs="仿宋_GB2312"/>
                <w:sz w:val="24"/>
              </w:rPr>
            </w:pPr>
            <w:r>
              <w:rPr>
                <w:rFonts w:ascii="仿宋_GB2312" w:eastAsia="仿宋_GB2312" w:hAnsi="仿宋_GB2312" w:cs="仿宋_GB2312" w:hint="eastAsia"/>
                <w:sz w:val="24"/>
              </w:rPr>
              <w:t>任务1：营造林任务完成率100%；</w:t>
            </w:r>
          </w:p>
          <w:p w14:paraId="520CE721" w14:textId="77777777" w:rsidR="007A5D28" w:rsidRDefault="00000000">
            <w:pPr>
              <w:autoSpaceDN w:val="0"/>
              <w:spacing w:line="360" w:lineRule="exact"/>
              <w:jc w:val="left"/>
              <w:textAlignment w:val="center"/>
              <w:rPr>
                <w:rFonts w:ascii="仿宋_GB2312" w:eastAsia="仿宋_GB2312" w:hAnsi="仿宋_GB2312" w:cs="仿宋_GB2312"/>
                <w:sz w:val="24"/>
              </w:rPr>
            </w:pPr>
            <w:r>
              <w:rPr>
                <w:rFonts w:ascii="仿宋_GB2312" w:eastAsia="仿宋_GB2312" w:hAnsi="仿宋_GB2312" w:cs="仿宋_GB2312" w:hint="eastAsia"/>
                <w:sz w:val="24"/>
              </w:rPr>
              <w:t>任务2：森林覆盖率稳定率100%；</w:t>
            </w:r>
          </w:p>
          <w:p w14:paraId="540BC6F0" w14:textId="77777777" w:rsidR="007A5D28" w:rsidRDefault="00000000">
            <w:pPr>
              <w:autoSpaceDN w:val="0"/>
              <w:spacing w:line="360" w:lineRule="exact"/>
              <w:jc w:val="left"/>
              <w:textAlignment w:val="center"/>
              <w:rPr>
                <w:rFonts w:ascii="仿宋_GB2312" w:eastAsia="仿宋_GB2312" w:hAnsi="仿宋_GB2312" w:cs="仿宋_GB2312"/>
                <w:sz w:val="24"/>
              </w:rPr>
            </w:pPr>
            <w:r>
              <w:rPr>
                <w:rFonts w:ascii="仿宋_GB2312" w:eastAsia="仿宋_GB2312" w:hAnsi="仿宋_GB2312" w:cs="仿宋_GB2312" w:hint="eastAsia"/>
                <w:sz w:val="24"/>
              </w:rPr>
              <w:t>任务3：森林蓄积量增长率3.8%以上；</w:t>
            </w:r>
          </w:p>
          <w:p w14:paraId="62DBB8E1" w14:textId="77777777" w:rsidR="007A5D28" w:rsidRDefault="00000000">
            <w:pPr>
              <w:autoSpaceDN w:val="0"/>
              <w:spacing w:line="360" w:lineRule="exact"/>
              <w:jc w:val="left"/>
              <w:textAlignment w:val="center"/>
              <w:rPr>
                <w:rFonts w:ascii="仿宋_GB2312" w:eastAsia="仿宋_GB2312" w:hAnsi="仿宋_GB2312" w:cs="仿宋_GB2312"/>
                <w:sz w:val="24"/>
              </w:rPr>
            </w:pPr>
            <w:r>
              <w:rPr>
                <w:rFonts w:ascii="仿宋_GB2312" w:eastAsia="仿宋_GB2312" w:hAnsi="仿宋_GB2312" w:cs="仿宋_GB2312" w:hint="eastAsia"/>
                <w:sz w:val="24"/>
              </w:rPr>
              <w:t>任务4：不发生重大及以上森林火灾；</w:t>
            </w:r>
          </w:p>
          <w:p w14:paraId="22508BD2" w14:textId="77777777" w:rsidR="007A5D28" w:rsidRDefault="00000000">
            <w:pPr>
              <w:autoSpaceDN w:val="0"/>
              <w:spacing w:line="360" w:lineRule="exact"/>
              <w:jc w:val="left"/>
              <w:textAlignment w:val="center"/>
              <w:rPr>
                <w:rFonts w:ascii="仿宋_GB2312" w:eastAsia="仿宋_GB2312" w:hAnsi="仿宋_GB2312" w:cs="仿宋_GB2312"/>
                <w:sz w:val="24"/>
              </w:rPr>
            </w:pPr>
            <w:r>
              <w:rPr>
                <w:rFonts w:ascii="仿宋_GB2312" w:eastAsia="仿宋_GB2312" w:hAnsi="仿宋_GB2312" w:cs="仿宋_GB2312" w:hint="eastAsia"/>
                <w:sz w:val="24"/>
              </w:rPr>
              <w:t>任务5：林业有害生物成灾率控制在国家规定指标以下；</w:t>
            </w:r>
          </w:p>
          <w:p w14:paraId="0710C957" w14:textId="77777777" w:rsidR="007A5D28" w:rsidRDefault="00000000">
            <w:pPr>
              <w:autoSpaceDN w:val="0"/>
              <w:spacing w:line="360" w:lineRule="exact"/>
              <w:jc w:val="left"/>
              <w:textAlignment w:val="center"/>
              <w:rPr>
                <w:rFonts w:ascii="仿宋_GB2312" w:eastAsia="仿宋_GB2312" w:hAnsi="仿宋_GB2312" w:cs="仿宋_GB2312"/>
                <w:sz w:val="24"/>
              </w:rPr>
            </w:pPr>
            <w:r>
              <w:rPr>
                <w:rFonts w:ascii="仿宋_GB2312" w:eastAsia="仿宋_GB2312" w:hAnsi="仿宋_GB2312" w:cs="仿宋_GB2312" w:hint="eastAsia"/>
                <w:sz w:val="24"/>
              </w:rPr>
              <w:t>任务6：完成松材线虫病疫木清理任务;</w:t>
            </w:r>
          </w:p>
          <w:p w14:paraId="2A08BE1D" w14:textId="77777777" w:rsidR="007A5D28" w:rsidRDefault="00000000">
            <w:pPr>
              <w:autoSpaceDN w:val="0"/>
              <w:spacing w:line="360" w:lineRule="exact"/>
              <w:jc w:val="left"/>
              <w:textAlignment w:val="center"/>
              <w:rPr>
                <w:rFonts w:ascii="仿宋_GB2312" w:eastAsia="仿宋_GB2312" w:hAnsi="仿宋_GB2312" w:cs="仿宋_GB2312"/>
                <w:sz w:val="24"/>
              </w:rPr>
            </w:pPr>
            <w:r>
              <w:rPr>
                <w:rFonts w:ascii="仿宋_GB2312" w:eastAsia="仿宋_GB2312" w:hAnsi="仿宋_GB2312" w:cs="仿宋_GB2312" w:hint="eastAsia"/>
                <w:sz w:val="24"/>
              </w:rPr>
              <w:t>任务7：湿地保护率不降低；</w:t>
            </w:r>
          </w:p>
          <w:p w14:paraId="2C721828" w14:textId="77777777" w:rsidR="007A5D28" w:rsidRDefault="00000000">
            <w:pPr>
              <w:autoSpaceDN w:val="0"/>
              <w:spacing w:line="360" w:lineRule="exact"/>
              <w:jc w:val="left"/>
              <w:textAlignment w:val="center"/>
              <w:rPr>
                <w:rFonts w:ascii="仿宋_GB2312" w:eastAsia="仿宋_GB2312" w:hAnsi="仿宋_GB2312" w:cs="仿宋_GB2312"/>
                <w:sz w:val="24"/>
              </w:rPr>
            </w:pPr>
            <w:r>
              <w:rPr>
                <w:rFonts w:ascii="仿宋_GB2312" w:eastAsia="仿宋_GB2312" w:hAnsi="仿宋_GB2312" w:cs="仿宋_GB2312" w:hint="eastAsia"/>
                <w:sz w:val="24"/>
              </w:rPr>
              <w:t>任务8：禁食野生动物相关养殖户转产转型帮扶率100%;</w:t>
            </w:r>
          </w:p>
          <w:p w14:paraId="30158429" w14:textId="77777777" w:rsidR="007A5D28" w:rsidRDefault="00000000">
            <w:pPr>
              <w:autoSpaceDN w:val="0"/>
              <w:spacing w:line="360" w:lineRule="exact"/>
              <w:jc w:val="left"/>
              <w:textAlignment w:val="center"/>
              <w:rPr>
                <w:rFonts w:ascii="仿宋_GB2312" w:eastAsia="仿宋_GB2312" w:hAnsi="仿宋_GB2312" w:cs="仿宋_GB2312"/>
                <w:sz w:val="24"/>
              </w:rPr>
            </w:pPr>
            <w:r>
              <w:rPr>
                <w:rFonts w:ascii="仿宋_GB2312" w:eastAsia="仿宋_GB2312" w:hAnsi="仿宋_GB2312" w:cs="仿宋_GB2312" w:hint="eastAsia"/>
                <w:sz w:val="24"/>
              </w:rPr>
              <w:t>二、岳阳市林业科学研究所</w:t>
            </w:r>
          </w:p>
          <w:p w14:paraId="447BD344" w14:textId="77777777" w:rsidR="007A5D28" w:rsidRDefault="00000000">
            <w:pPr>
              <w:autoSpaceDN w:val="0"/>
              <w:spacing w:line="360" w:lineRule="exact"/>
              <w:jc w:val="left"/>
              <w:textAlignment w:val="center"/>
              <w:rPr>
                <w:rFonts w:ascii="仿宋_GB2312" w:eastAsia="仿宋_GB2312" w:hAnsi="仿宋_GB2312" w:cs="仿宋_GB2312"/>
                <w:sz w:val="24"/>
              </w:rPr>
            </w:pPr>
            <w:r>
              <w:rPr>
                <w:rFonts w:ascii="仿宋_GB2312" w:eastAsia="仿宋_GB2312" w:hAnsi="仿宋_GB2312" w:cs="仿宋_GB2312" w:hint="eastAsia"/>
                <w:sz w:val="24"/>
              </w:rPr>
              <w:t>任务1：林区道路路肩维护及护坡、新建及维修排水沟、沉水井、蓄水池等。                    任务2：2021年春季新建枫杨繁育基地5亩，营造生态防护林20亩，且向周边岸线辐射推广500亩。</w:t>
            </w:r>
          </w:p>
          <w:p w14:paraId="5D649E49" w14:textId="77777777" w:rsidR="007A5D28" w:rsidRDefault="00000000">
            <w:pPr>
              <w:autoSpaceDN w:val="0"/>
              <w:spacing w:line="360" w:lineRule="exact"/>
              <w:jc w:val="left"/>
              <w:textAlignment w:val="center"/>
              <w:rPr>
                <w:rFonts w:ascii="仿宋_GB2312" w:eastAsia="仿宋_GB2312" w:hAnsi="仿宋_GB2312" w:cs="仿宋_GB2312"/>
                <w:sz w:val="24"/>
              </w:rPr>
            </w:pPr>
            <w:r>
              <w:rPr>
                <w:rFonts w:ascii="仿宋_GB2312" w:eastAsia="仿宋_GB2312" w:hAnsi="仿宋_GB2312" w:cs="仿宋_GB2312" w:hint="eastAsia"/>
                <w:sz w:val="24"/>
              </w:rPr>
              <w:t>任务3：林区景观道建设（游路及塘坝铺设卵石及火烧板、护坡及人工挖沟、清理路面、清除杂草、移植树木等；对园区原有景观道养护（游路清理、人工除杂及石板</w:t>
            </w:r>
            <w:r>
              <w:rPr>
                <w:rFonts w:ascii="仿宋_GB2312" w:eastAsia="仿宋_GB2312" w:hAnsi="仿宋_GB2312" w:cs="仿宋_GB2312" w:hint="eastAsia"/>
                <w:sz w:val="24"/>
              </w:rPr>
              <w:lastRenderedPageBreak/>
              <w:t xml:space="preserve">路维护、修补）。           </w:t>
            </w:r>
          </w:p>
          <w:p w14:paraId="78193467" w14:textId="77777777" w:rsidR="007A5D28" w:rsidRDefault="00000000">
            <w:pPr>
              <w:autoSpaceDN w:val="0"/>
              <w:spacing w:line="360" w:lineRule="exact"/>
              <w:jc w:val="left"/>
              <w:textAlignment w:val="center"/>
              <w:rPr>
                <w:rFonts w:ascii="仿宋_GB2312" w:eastAsia="仿宋_GB2312" w:hAnsi="仿宋_GB2312" w:cs="仿宋_GB2312"/>
                <w:sz w:val="24"/>
              </w:rPr>
            </w:pPr>
            <w:r>
              <w:rPr>
                <w:rFonts w:ascii="仿宋_GB2312" w:eastAsia="仿宋_GB2312" w:hAnsi="仿宋_GB2312" w:cs="仿宋_GB2312" w:hint="eastAsia"/>
                <w:sz w:val="24"/>
              </w:rPr>
              <w:t xml:space="preserve">任务4：岳阳铁山水库等重点区域重大林业有害生物监测防控关键技术研究项目实施计划分两年实施（2021年1月至2022年12月底），主要是：（1）准备阶段：成立项目组，完成项目实施方案的撰写和论证；（2）实施阶段：开展松材线虫病、美国白蛾监测点布局；收集松材线虫病在各个重点区域的历史数据，开展重点区域松材线虫病发生现状调查；全面铺开重大林业有害生物监测点建设。探索松材线虫病在重点区域的灾害原因，开展松材线虫病主要媒介昆虫松褐天牛的防控试验。开展松材线虫病防控效果调查，收集各个监测点重大林业有害生物监测数据，开展枯死松木就地处置方法对生态影响的相关调查和研究；撰写论文1篇；完成年终总结材料。（3）成果汇总及总结阶段：撰写项目结题报告，准备项目验收。　</w:t>
            </w:r>
          </w:p>
          <w:p w14:paraId="79FC441B" w14:textId="77777777" w:rsidR="007A5D28" w:rsidRDefault="00000000">
            <w:pPr>
              <w:autoSpaceDN w:val="0"/>
              <w:spacing w:line="360" w:lineRule="exact"/>
              <w:jc w:val="left"/>
              <w:textAlignment w:val="center"/>
              <w:rPr>
                <w:rFonts w:eastAsia="仿宋" w:cs="仿宋"/>
                <w:color w:val="000000"/>
                <w:sz w:val="20"/>
                <w:szCs w:val="20"/>
              </w:rPr>
            </w:pPr>
            <w:r>
              <w:rPr>
                <w:rFonts w:ascii="仿宋_GB2312" w:eastAsia="仿宋_GB2312" w:hAnsi="仿宋_GB2312" w:cs="仿宋_GB2312" w:hint="eastAsia"/>
                <w:sz w:val="24"/>
              </w:rPr>
              <w:t xml:space="preserve">　</w:t>
            </w:r>
          </w:p>
        </w:tc>
        <w:tc>
          <w:tcPr>
            <w:tcW w:w="4315" w:type="dxa"/>
            <w:gridSpan w:val="4"/>
            <w:tcBorders>
              <w:top w:val="single" w:sz="4" w:space="0" w:color="auto"/>
              <w:left w:val="nil"/>
              <w:bottom w:val="single" w:sz="4" w:space="0" w:color="auto"/>
              <w:right w:val="single" w:sz="4" w:space="0" w:color="auto"/>
            </w:tcBorders>
            <w:vAlign w:val="center"/>
          </w:tcPr>
          <w:p w14:paraId="5DCDC734" w14:textId="77777777" w:rsidR="007A5D28" w:rsidRDefault="00000000">
            <w:pPr>
              <w:autoSpaceDN w:val="0"/>
              <w:spacing w:line="360" w:lineRule="exact"/>
              <w:textAlignment w:val="center"/>
              <w:rPr>
                <w:rFonts w:ascii="仿宋_GB2312" w:eastAsia="仿宋_GB2312" w:hAnsi="仿宋_GB2312" w:cs="仿宋_GB2312"/>
                <w:sz w:val="24"/>
              </w:rPr>
            </w:pPr>
            <w:r>
              <w:rPr>
                <w:rFonts w:ascii="仿宋_GB2312" w:eastAsia="仿宋_GB2312" w:hAnsi="仿宋_GB2312" w:cs="仿宋_GB2312" w:hint="eastAsia"/>
                <w:sz w:val="24"/>
              </w:rPr>
              <w:lastRenderedPageBreak/>
              <w:t>一、岳阳市林业局</w:t>
            </w:r>
          </w:p>
          <w:p w14:paraId="3A5FF86C" w14:textId="77777777" w:rsidR="007A5D28" w:rsidRDefault="00000000">
            <w:pPr>
              <w:autoSpaceDN w:val="0"/>
              <w:spacing w:line="360" w:lineRule="exact"/>
              <w:textAlignment w:val="center"/>
              <w:rPr>
                <w:rFonts w:ascii="仿宋_GB2312" w:eastAsia="仿宋_GB2312" w:hAnsi="仿宋_GB2312" w:cs="仿宋_GB2312"/>
                <w:sz w:val="24"/>
              </w:rPr>
            </w:pPr>
            <w:r>
              <w:rPr>
                <w:rFonts w:ascii="仿宋_GB2312" w:eastAsia="仿宋_GB2312" w:hAnsi="仿宋_GB2312" w:cs="仿宋_GB2312" w:hint="eastAsia"/>
                <w:sz w:val="24"/>
              </w:rPr>
              <w:t>1.完成营造林任务完成率100%；</w:t>
            </w:r>
          </w:p>
          <w:p w14:paraId="0ECA1B9B" w14:textId="77777777" w:rsidR="007A5D28" w:rsidRDefault="00000000">
            <w:pPr>
              <w:autoSpaceDN w:val="0"/>
              <w:spacing w:line="360" w:lineRule="exact"/>
              <w:textAlignment w:val="center"/>
              <w:rPr>
                <w:rFonts w:ascii="仿宋_GB2312" w:eastAsia="仿宋_GB2312" w:hAnsi="仿宋_GB2312" w:cs="仿宋_GB2312"/>
                <w:sz w:val="24"/>
              </w:rPr>
            </w:pPr>
            <w:r>
              <w:rPr>
                <w:rFonts w:ascii="仿宋_GB2312" w:eastAsia="仿宋_GB2312" w:hAnsi="仿宋_GB2312" w:cs="仿宋_GB2312" w:hint="eastAsia"/>
                <w:sz w:val="24"/>
              </w:rPr>
              <w:t>2.完成森林覆盖率稳定率100%；</w:t>
            </w:r>
          </w:p>
          <w:p w14:paraId="7A91D103" w14:textId="77777777" w:rsidR="007A5D28" w:rsidRDefault="00000000">
            <w:pPr>
              <w:autoSpaceDN w:val="0"/>
              <w:spacing w:line="360" w:lineRule="exact"/>
              <w:textAlignment w:val="center"/>
              <w:rPr>
                <w:rFonts w:ascii="仿宋_GB2312" w:eastAsia="仿宋_GB2312" w:hAnsi="仿宋_GB2312" w:cs="仿宋_GB2312"/>
                <w:sz w:val="24"/>
              </w:rPr>
            </w:pPr>
            <w:r>
              <w:rPr>
                <w:rFonts w:ascii="仿宋_GB2312" w:eastAsia="仿宋_GB2312" w:hAnsi="仿宋_GB2312" w:cs="仿宋_GB2312" w:hint="eastAsia"/>
                <w:sz w:val="24"/>
              </w:rPr>
              <w:t>3.完成森林蓄积量增长率3.8%以上；</w:t>
            </w:r>
          </w:p>
          <w:p w14:paraId="470C59C6" w14:textId="77777777" w:rsidR="007A5D28" w:rsidRDefault="00000000">
            <w:pPr>
              <w:autoSpaceDN w:val="0"/>
              <w:spacing w:line="360" w:lineRule="exact"/>
              <w:textAlignment w:val="center"/>
              <w:rPr>
                <w:rFonts w:ascii="仿宋_GB2312" w:eastAsia="仿宋_GB2312" w:hAnsi="仿宋_GB2312" w:cs="仿宋_GB2312"/>
                <w:sz w:val="24"/>
              </w:rPr>
            </w:pPr>
            <w:r>
              <w:rPr>
                <w:rFonts w:ascii="仿宋_GB2312" w:eastAsia="仿宋_GB2312" w:hAnsi="仿宋_GB2312" w:cs="仿宋_GB2312" w:hint="eastAsia"/>
                <w:sz w:val="24"/>
              </w:rPr>
              <w:t>4.完成不发生重大及以上森林火灾；</w:t>
            </w:r>
          </w:p>
          <w:p w14:paraId="3FDCDA2B" w14:textId="77777777" w:rsidR="007A5D28" w:rsidRDefault="00000000">
            <w:pPr>
              <w:autoSpaceDN w:val="0"/>
              <w:spacing w:line="360" w:lineRule="exact"/>
              <w:textAlignment w:val="center"/>
              <w:rPr>
                <w:rFonts w:ascii="仿宋_GB2312" w:eastAsia="仿宋_GB2312" w:hAnsi="仿宋_GB2312" w:cs="仿宋_GB2312"/>
                <w:sz w:val="24"/>
              </w:rPr>
            </w:pPr>
            <w:r>
              <w:rPr>
                <w:rFonts w:ascii="仿宋_GB2312" w:eastAsia="仿宋_GB2312" w:hAnsi="仿宋_GB2312" w:cs="仿宋_GB2312" w:hint="eastAsia"/>
                <w:sz w:val="24"/>
              </w:rPr>
              <w:t>5.完成林业有害生物成灾率控制在国家规定指标以下；</w:t>
            </w:r>
          </w:p>
          <w:p w14:paraId="16AA8A47" w14:textId="77777777" w:rsidR="007A5D28" w:rsidRDefault="00000000">
            <w:pPr>
              <w:autoSpaceDN w:val="0"/>
              <w:spacing w:line="360" w:lineRule="exact"/>
              <w:textAlignment w:val="center"/>
              <w:rPr>
                <w:rFonts w:ascii="仿宋_GB2312" w:eastAsia="仿宋_GB2312" w:hAnsi="仿宋_GB2312" w:cs="仿宋_GB2312"/>
                <w:sz w:val="24"/>
              </w:rPr>
            </w:pPr>
            <w:r>
              <w:rPr>
                <w:rFonts w:ascii="仿宋_GB2312" w:eastAsia="仿宋_GB2312" w:hAnsi="仿宋_GB2312" w:cs="仿宋_GB2312" w:hint="eastAsia"/>
                <w:sz w:val="24"/>
              </w:rPr>
              <w:t>6.完成松材线虫病疫木清理任务;</w:t>
            </w:r>
          </w:p>
          <w:p w14:paraId="2787736D" w14:textId="77777777" w:rsidR="007A5D28" w:rsidRDefault="00000000">
            <w:pPr>
              <w:autoSpaceDN w:val="0"/>
              <w:spacing w:line="360" w:lineRule="exact"/>
              <w:textAlignment w:val="center"/>
              <w:rPr>
                <w:rFonts w:ascii="仿宋_GB2312" w:eastAsia="仿宋_GB2312" w:hAnsi="仿宋_GB2312" w:cs="仿宋_GB2312"/>
                <w:sz w:val="24"/>
              </w:rPr>
            </w:pPr>
            <w:r>
              <w:rPr>
                <w:rFonts w:ascii="仿宋_GB2312" w:eastAsia="仿宋_GB2312" w:hAnsi="仿宋_GB2312" w:cs="仿宋_GB2312" w:hint="eastAsia"/>
                <w:sz w:val="24"/>
              </w:rPr>
              <w:t>7.完成湿地保护率不降低；</w:t>
            </w:r>
          </w:p>
          <w:p w14:paraId="1263E7D4" w14:textId="77777777" w:rsidR="007A5D28" w:rsidRDefault="00000000">
            <w:pPr>
              <w:autoSpaceDN w:val="0"/>
              <w:spacing w:line="360" w:lineRule="exact"/>
              <w:textAlignment w:val="center"/>
              <w:rPr>
                <w:rFonts w:ascii="仿宋_GB2312" w:eastAsia="仿宋_GB2312" w:hAnsi="仿宋_GB2312" w:cs="仿宋_GB2312"/>
                <w:sz w:val="24"/>
              </w:rPr>
            </w:pPr>
            <w:r>
              <w:rPr>
                <w:rFonts w:ascii="仿宋_GB2312" w:eastAsia="仿宋_GB2312" w:hAnsi="仿宋_GB2312" w:cs="仿宋_GB2312" w:hint="eastAsia"/>
                <w:sz w:val="24"/>
              </w:rPr>
              <w:t>8.完成禁食野生动物相关养殖户转产转型帮扶率100%;</w:t>
            </w:r>
          </w:p>
          <w:p w14:paraId="1DC17195" w14:textId="77777777" w:rsidR="007A5D28" w:rsidRDefault="00000000">
            <w:pPr>
              <w:autoSpaceDN w:val="0"/>
              <w:spacing w:line="360" w:lineRule="exact"/>
              <w:textAlignment w:val="center"/>
              <w:rPr>
                <w:rFonts w:ascii="仿宋_GB2312" w:eastAsia="仿宋_GB2312" w:hAnsi="仿宋_GB2312" w:cs="仿宋_GB2312"/>
                <w:sz w:val="24"/>
              </w:rPr>
            </w:pPr>
            <w:r>
              <w:rPr>
                <w:rFonts w:ascii="仿宋_GB2312" w:eastAsia="仿宋_GB2312" w:hAnsi="仿宋_GB2312" w:cs="仿宋_GB2312" w:hint="eastAsia"/>
                <w:sz w:val="24"/>
              </w:rPr>
              <w:t>二、岳阳市林业科学研究所</w:t>
            </w:r>
          </w:p>
          <w:p w14:paraId="212F1222" w14:textId="77777777" w:rsidR="007A5D28" w:rsidRDefault="00000000">
            <w:pPr>
              <w:autoSpaceDN w:val="0"/>
              <w:spacing w:line="360" w:lineRule="exac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sz w:val="24"/>
              </w:rPr>
              <w:t>1.已完成林区道路路肩维护及护坡、新建及维修排水沟、沉水井、蓄水池等                                                                 2.2021年春季已完成新建枫杨繁育基地5亩，营造生态防护林20亩，且向周边岸线辐射推广500亩。                                  3.已完成林区景观道建设（游路及塘坝铺设卵石及火烧板、护坡及人工挖沟、清理路面、清除杂草、移植树木等；对园区原有景观道养护（游路清理、人工</w:t>
            </w:r>
            <w:r>
              <w:rPr>
                <w:rFonts w:ascii="仿宋_GB2312" w:eastAsia="仿宋_GB2312" w:hAnsi="仿宋_GB2312" w:cs="仿宋_GB2312" w:hint="eastAsia"/>
                <w:sz w:val="24"/>
              </w:rPr>
              <w:lastRenderedPageBreak/>
              <w:t>除杂及石板路维护、修补）。                                                    4.岳阳铁山水库等重点区域重大林业有害生物监测防控关键技术研究项目已完成项目实施方案的撰写和论证；完成松材线虫病、美国白蛾监测点布局；收集松材线虫病在各个重点区域的历史数据，开展重点区域松材线虫病发生现状调查；全面铺开重大林业有害生物监测点建设。</w:t>
            </w:r>
          </w:p>
        </w:tc>
      </w:tr>
      <w:tr w:rsidR="007A5D28" w14:paraId="2FDABBFB" w14:textId="77777777">
        <w:trPr>
          <w:trHeight w:val="90"/>
          <w:jc w:val="center"/>
        </w:trPr>
        <w:tc>
          <w:tcPr>
            <w:tcW w:w="941" w:type="dxa"/>
            <w:vMerge w:val="restart"/>
            <w:tcBorders>
              <w:top w:val="nil"/>
              <w:left w:val="single" w:sz="4" w:space="0" w:color="auto"/>
              <w:right w:val="single" w:sz="4" w:space="0" w:color="auto"/>
            </w:tcBorders>
            <w:vAlign w:val="center"/>
          </w:tcPr>
          <w:p w14:paraId="5593832E" w14:textId="77777777" w:rsidR="007A5D28" w:rsidRDefault="00000000">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lastRenderedPageBreak/>
              <w:t>绩</w:t>
            </w:r>
          </w:p>
          <w:p w14:paraId="171C63F0" w14:textId="77777777" w:rsidR="007A5D28" w:rsidRDefault="00000000">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效</w:t>
            </w:r>
          </w:p>
          <w:p w14:paraId="3732BB11" w14:textId="77777777" w:rsidR="007A5D28" w:rsidRDefault="00000000">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指</w:t>
            </w:r>
          </w:p>
          <w:p w14:paraId="303F3C97" w14:textId="77777777" w:rsidR="007A5D28" w:rsidRDefault="00000000">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标</w:t>
            </w:r>
          </w:p>
        </w:tc>
        <w:tc>
          <w:tcPr>
            <w:tcW w:w="1031" w:type="dxa"/>
            <w:tcBorders>
              <w:top w:val="nil"/>
              <w:left w:val="nil"/>
              <w:bottom w:val="single" w:sz="4" w:space="0" w:color="auto"/>
              <w:right w:val="single" w:sz="4" w:space="0" w:color="auto"/>
            </w:tcBorders>
            <w:vAlign w:val="center"/>
          </w:tcPr>
          <w:p w14:paraId="0504364A" w14:textId="77777777" w:rsidR="007A5D28" w:rsidRDefault="00000000">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一级指标</w:t>
            </w:r>
          </w:p>
        </w:tc>
        <w:tc>
          <w:tcPr>
            <w:tcW w:w="668" w:type="dxa"/>
            <w:tcBorders>
              <w:top w:val="nil"/>
              <w:left w:val="nil"/>
              <w:bottom w:val="single" w:sz="4" w:space="0" w:color="auto"/>
              <w:right w:val="single" w:sz="4" w:space="0" w:color="auto"/>
            </w:tcBorders>
            <w:vAlign w:val="center"/>
          </w:tcPr>
          <w:p w14:paraId="0DA368A9" w14:textId="77777777" w:rsidR="007A5D28" w:rsidRDefault="00000000">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二级指标</w:t>
            </w:r>
          </w:p>
        </w:tc>
        <w:tc>
          <w:tcPr>
            <w:tcW w:w="1789" w:type="dxa"/>
            <w:tcBorders>
              <w:top w:val="nil"/>
              <w:left w:val="nil"/>
              <w:bottom w:val="single" w:sz="4" w:space="0" w:color="auto"/>
              <w:right w:val="single" w:sz="4" w:space="0" w:color="auto"/>
            </w:tcBorders>
            <w:vAlign w:val="center"/>
          </w:tcPr>
          <w:p w14:paraId="50F2E293" w14:textId="77777777" w:rsidR="007A5D28" w:rsidRDefault="00000000">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三级指标</w:t>
            </w:r>
          </w:p>
        </w:tc>
        <w:tc>
          <w:tcPr>
            <w:tcW w:w="1107" w:type="dxa"/>
            <w:tcBorders>
              <w:top w:val="nil"/>
              <w:left w:val="nil"/>
              <w:bottom w:val="single" w:sz="4" w:space="0" w:color="auto"/>
              <w:right w:val="single" w:sz="4" w:space="0" w:color="auto"/>
            </w:tcBorders>
            <w:vAlign w:val="center"/>
          </w:tcPr>
          <w:p w14:paraId="10EB10AD" w14:textId="77777777" w:rsidR="007A5D28" w:rsidRDefault="00000000">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年度</w:t>
            </w:r>
          </w:p>
          <w:p w14:paraId="24EB6636" w14:textId="77777777" w:rsidR="007A5D28" w:rsidRDefault="00000000">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指标值</w:t>
            </w:r>
          </w:p>
        </w:tc>
        <w:tc>
          <w:tcPr>
            <w:tcW w:w="1225" w:type="dxa"/>
            <w:tcBorders>
              <w:top w:val="nil"/>
              <w:left w:val="nil"/>
              <w:bottom w:val="single" w:sz="4" w:space="0" w:color="auto"/>
              <w:right w:val="single" w:sz="4" w:space="0" w:color="auto"/>
            </w:tcBorders>
            <w:vAlign w:val="center"/>
          </w:tcPr>
          <w:p w14:paraId="75BCE348" w14:textId="77777777" w:rsidR="007A5D28" w:rsidRDefault="00000000">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实际</w:t>
            </w:r>
          </w:p>
          <w:p w14:paraId="6A682DCD" w14:textId="77777777" w:rsidR="007A5D28" w:rsidRDefault="00000000">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完成值</w:t>
            </w:r>
          </w:p>
        </w:tc>
        <w:tc>
          <w:tcPr>
            <w:tcW w:w="822" w:type="dxa"/>
            <w:tcBorders>
              <w:top w:val="nil"/>
              <w:left w:val="nil"/>
              <w:bottom w:val="single" w:sz="4" w:space="0" w:color="auto"/>
              <w:right w:val="single" w:sz="4" w:space="0" w:color="auto"/>
            </w:tcBorders>
            <w:vAlign w:val="center"/>
          </w:tcPr>
          <w:p w14:paraId="39B1FA00" w14:textId="77777777" w:rsidR="007A5D28" w:rsidRDefault="00000000">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分值</w:t>
            </w:r>
          </w:p>
        </w:tc>
        <w:tc>
          <w:tcPr>
            <w:tcW w:w="868" w:type="dxa"/>
            <w:tcBorders>
              <w:top w:val="nil"/>
              <w:left w:val="nil"/>
              <w:bottom w:val="single" w:sz="4" w:space="0" w:color="auto"/>
              <w:right w:val="single" w:sz="4" w:space="0" w:color="auto"/>
            </w:tcBorders>
            <w:vAlign w:val="center"/>
          </w:tcPr>
          <w:p w14:paraId="7BD09462" w14:textId="77777777" w:rsidR="007A5D28" w:rsidRDefault="00000000">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得分</w:t>
            </w:r>
          </w:p>
        </w:tc>
        <w:tc>
          <w:tcPr>
            <w:tcW w:w="1400" w:type="dxa"/>
            <w:tcBorders>
              <w:top w:val="nil"/>
              <w:left w:val="nil"/>
              <w:bottom w:val="single" w:sz="4" w:space="0" w:color="auto"/>
              <w:right w:val="single" w:sz="4" w:space="0" w:color="auto"/>
            </w:tcBorders>
            <w:vAlign w:val="center"/>
          </w:tcPr>
          <w:p w14:paraId="0BD97143" w14:textId="77777777" w:rsidR="007A5D28" w:rsidRDefault="00000000">
            <w:pPr>
              <w:widowControl/>
              <w:spacing w:line="260" w:lineRule="exac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偏差原因分析及改进措施</w:t>
            </w:r>
          </w:p>
        </w:tc>
      </w:tr>
      <w:tr w:rsidR="007A5D28" w14:paraId="276788FA" w14:textId="77777777">
        <w:trPr>
          <w:trHeight w:val="451"/>
          <w:jc w:val="center"/>
        </w:trPr>
        <w:tc>
          <w:tcPr>
            <w:tcW w:w="941" w:type="dxa"/>
            <w:vMerge/>
            <w:tcBorders>
              <w:left w:val="single" w:sz="4" w:space="0" w:color="auto"/>
              <w:right w:val="single" w:sz="4" w:space="0" w:color="auto"/>
            </w:tcBorders>
            <w:vAlign w:val="center"/>
          </w:tcPr>
          <w:p w14:paraId="756A5F34" w14:textId="77777777" w:rsidR="007A5D28" w:rsidRDefault="007A5D28">
            <w:pPr>
              <w:spacing w:line="260" w:lineRule="exact"/>
              <w:jc w:val="left"/>
              <w:rPr>
                <w:rFonts w:ascii="仿宋_GB2312" w:eastAsia="仿宋_GB2312" w:hAnsi="仿宋_GB2312" w:cs="仿宋_GB2312"/>
                <w:color w:val="000000"/>
                <w:sz w:val="20"/>
                <w:szCs w:val="20"/>
              </w:rPr>
            </w:pPr>
          </w:p>
        </w:tc>
        <w:tc>
          <w:tcPr>
            <w:tcW w:w="1031" w:type="dxa"/>
            <w:vMerge w:val="restart"/>
            <w:tcBorders>
              <w:top w:val="nil"/>
              <w:left w:val="nil"/>
              <w:right w:val="single" w:sz="4" w:space="0" w:color="auto"/>
            </w:tcBorders>
            <w:vAlign w:val="center"/>
          </w:tcPr>
          <w:p w14:paraId="0CD331A0" w14:textId="77777777" w:rsidR="007A5D28" w:rsidRDefault="00000000">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产出指标</w:t>
            </w:r>
          </w:p>
          <w:p w14:paraId="1D23719D" w14:textId="77777777" w:rsidR="007A5D28" w:rsidRDefault="00000000">
            <w:pPr>
              <w:widowControl/>
              <w:spacing w:line="260" w:lineRule="exac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(50分)</w:t>
            </w:r>
          </w:p>
          <w:p w14:paraId="73CA4722" w14:textId="77777777" w:rsidR="007A5D28" w:rsidRDefault="00000000">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668" w:type="dxa"/>
            <w:vMerge w:val="restart"/>
            <w:tcBorders>
              <w:top w:val="nil"/>
              <w:left w:val="nil"/>
              <w:right w:val="single" w:sz="4" w:space="0" w:color="auto"/>
            </w:tcBorders>
            <w:vAlign w:val="center"/>
          </w:tcPr>
          <w:p w14:paraId="3217DEE9" w14:textId="77777777" w:rsidR="007A5D28" w:rsidRDefault="00000000">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数量指标</w:t>
            </w:r>
          </w:p>
        </w:tc>
        <w:tc>
          <w:tcPr>
            <w:tcW w:w="1789" w:type="dxa"/>
            <w:tcBorders>
              <w:top w:val="nil"/>
              <w:left w:val="nil"/>
              <w:bottom w:val="single" w:sz="4" w:space="0" w:color="auto"/>
              <w:right w:val="single" w:sz="4" w:space="0" w:color="auto"/>
            </w:tcBorders>
            <w:vAlign w:val="center"/>
          </w:tcPr>
          <w:p w14:paraId="58CF585A" w14:textId="77777777" w:rsidR="007A5D28" w:rsidRDefault="00000000">
            <w:pPr>
              <w:widowControl/>
              <w:spacing w:line="26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林业科技创新</w:t>
            </w:r>
          </w:p>
        </w:tc>
        <w:tc>
          <w:tcPr>
            <w:tcW w:w="1107" w:type="dxa"/>
            <w:tcBorders>
              <w:top w:val="nil"/>
              <w:left w:val="nil"/>
              <w:bottom w:val="single" w:sz="4" w:space="0" w:color="auto"/>
              <w:right w:val="single" w:sz="4" w:space="0" w:color="auto"/>
            </w:tcBorders>
            <w:vAlign w:val="center"/>
          </w:tcPr>
          <w:p w14:paraId="257D4804" w14:textId="77777777" w:rsidR="007A5D28" w:rsidRDefault="00000000">
            <w:pPr>
              <w:widowControl/>
              <w:spacing w:line="2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1个</w:t>
            </w:r>
          </w:p>
        </w:tc>
        <w:tc>
          <w:tcPr>
            <w:tcW w:w="1225" w:type="dxa"/>
            <w:tcBorders>
              <w:top w:val="nil"/>
              <w:left w:val="nil"/>
              <w:bottom w:val="single" w:sz="4" w:space="0" w:color="auto"/>
              <w:right w:val="single" w:sz="4" w:space="0" w:color="auto"/>
            </w:tcBorders>
            <w:vAlign w:val="center"/>
          </w:tcPr>
          <w:p w14:paraId="52409AB1" w14:textId="77777777" w:rsidR="007A5D28" w:rsidRDefault="00000000">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1个</w:t>
            </w:r>
          </w:p>
        </w:tc>
        <w:tc>
          <w:tcPr>
            <w:tcW w:w="822" w:type="dxa"/>
            <w:tcBorders>
              <w:top w:val="nil"/>
              <w:left w:val="nil"/>
              <w:bottom w:val="single" w:sz="4" w:space="0" w:color="auto"/>
              <w:right w:val="single" w:sz="4" w:space="0" w:color="auto"/>
            </w:tcBorders>
            <w:vAlign w:val="center"/>
          </w:tcPr>
          <w:p w14:paraId="137B5EF5" w14:textId="77777777" w:rsidR="007A5D28" w:rsidRDefault="00000000">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3</w:t>
            </w:r>
          </w:p>
        </w:tc>
        <w:tc>
          <w:tcPr>
            <w:tcW w:w="868" w:type="dxa"/>
            <w:tcBorders>
              <w:top w:val="nil"/>
              <w:left w:val="nil"/>
              <w:bottom w:val="single" w:sz="4" w:space="0" w:color="auto"/>
              <w:right w:val="single" w:sz="4" w:space="0" w:color="auto"/>
            </w:tcBorders>
            <w:vAlign w:val="center"/>
          </w:tcPr>
          <w:p w14:paraId="7EF68AA2" w14:textId="77777777" w:rsidR="007A5D28" w:rsidRDefault="00000000">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3</w:t>
            </w:r>
          </w:p>
        </w:tc>
        <w:tc>
          <w:tcPr>
            <w:tcW w:w="1400" w:type="dxa"/>
            <w:tcBorders>
              <w:top w:val="nil"/>
              <w:left w:val="nil"/>
              <w:bottom w:val="single" w:sz="4" w:space="0" w:color="auto"/>
              <w:right w:val="single" w:sz="4" w:space="0" w:color="auto"/>
            </w:tcBorders>
            <w:vAlign w:val="center"/>
          </w:tcPr>
          <w:p w14:paraId="53315A71" w14:textId="77777777" w:rsidR="007A5D28" w:rsidRDefault="007A5D28">
            <w:pPr>
              <w:widowControl/>
              <w:spacing w:line="260" w:lineRule="exact"/>
              <w:jc w:val="center"/>
              <w:rPr>
                <w:rFonts w:ascii="仿宋_GB2312" w:eastAsia="仿宋_GB2312" w:hAnsi="仿宋_GB2312" w:cs="仿宋_GB2312"/>
                <w:color w:val="000000"/>
                <w:sz w:val="20"/>
                <w:szCs w:val="20"/>
              </w:rPr>
            </w:pPr>
          </w:p>
        </w:tc>
      </w:tr>
      <w:tr w:rsidR="007A5D28" w14:paraId="0D5E7A73" w14:textId="77777777">
        <w:trPr>
          <w:trHeight w:val="451"/>
          <w:jc w:val="center"/>
        </w:trPr>
        <w:tc>
          <w:tcPr>
            <w:tcW w:w="941" w:type="dxa"/>
            <w:vMerge/>
            <w:tcBorders>
              <w:left w:val="single" w:sz="4" w:space="0" w:color="auto"/>
              <w:right w:val="single" w:sz="4" w:space="0" w:color="auto"/>
            </w:tcBorders>
            <w:vAlign w:val="center"/>
          </w:tcPr>
          <w:p w14:paraId="49FEB630" w14:textId="77777777" w:rsidR="007A5D28" w:rsidRDefault="007A5D28">
            <w:pPr>
              <w:spacing w:line="260" w:lineRule="exact"/>
              <w:jc w:val="left"/>
              <w:rPr>
                <w:rFonts w:ascii="仿宋_GB2312" w:eastAsia="仿宋_GB2312" w:hAnsi="仿宋_GB2312" w:cs="仿宋_GB2312"/>
                <w:color w:val="000000"/>
                <w:sz w:val="20"/>
                <w:szCs w:val="20"/>
              </w:rPr>
            </w:pPr>
          </w:p>
        </w:tc>
        <w:tc>
          <w:tcPr>
            <w:tcW w:w="1031" w:type="dxa"/>
            <w:vMerge/>
            <w:tcBorders>
              <w:left w:val="nil"/>
              <w:right w:val="single" w:sz="4" w:space="0" w:color="auto"/>
            </w:tcBorders>
            <w:vAlign w:val="center"/>
          </w:tcPr>
          <w:p w14:paraId="4BA02155" w14:textId="77777777" w:rsidR="007A5D28" w:rsidRDefault="007A5D28">
            <w:pPr>
              <w:widowControl/>
              <w:spacing w:line="260" w:lineRule="exact"/>
              <w:jc w:val="left"/>
              <w:rPr>
                <w:rFonts w:ascii="仿宋_GB2312" w:eastAsia="仿宋_GB2312" w:hAnsi="仿宋_GB2312" w:cs="仿宋_GB2312"/>
                <w:color w:val="000000"/>
                <w:sz w:val="20"/>
                <w:szCs w:val="20"/>
              </w:rPr>
            </w:pPr>
          </w:p>
        </w:tc>
        <w:tc>
          <w:tcPr>
            <w:tcW w:w="668" w:type="dxa"/>
            <w:vMerge/>
            <w:tcBorders>
              <w:left w:val="nil"/>
              <w:right w:val="single" w:sz="4" w:space="0" w:color="auto"/>
            </w:tcBorders>
            <w:vAlign w:val="center"/>
          </w:tcPr>
          <w:p w14:paraId="592BA82C" w14:textId="77777777" w:rsidR="007A5D28" w:rsidRDefault="007A5D28">
            <w:pPr>
              <w:widowControl/>
              <w:spacing w:line="260" w:lineRule="exact"/>
              <w:jc w:val="center"/>
              <w:rPr>
                <w:rFonts w:ascii="仿宋_GB2312" w:eastAsia="仿宋_GB2312" w:hAnsi="仿宋_GB2312" w:cs="仿宋_GB2312"/>
                <w:color w:val="000000"/>
                <w:sz w:val="20"/>
                <w:szCs w:val="20"/>
              </w:rPr>
            </w:pPr>
          </w:p>
        </w:tc>
        <w:tc>
          <w:tcPr>
            <w:tcW w:w="1789" w:type="dxa"/>
            <w:tcBorders>
              <w:top w:val="nil"/>
              <w:left w:val="nil"/>
              <w:bottom w:val="single" w:sz="4" w:space="0" w:color="auto"/>
              <w:right w:val="single" w:sz="4" w:space="0" w:color="auto"/>
            </w:tcBorders>
            <w:vAlign w:val="center"/>
          </w:tcPr>
          <w:p w14:paraId="7ADF8835" w14:textId="77777777" w:rsidR="007A5D28" w:rsidRDefault="00000000">
            <w:pPr>
              <w:widowControl/>
              <w:jc w:val="lef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kern w:val="2"/>
                <w:sz w:val="20"/>
                <w:szCs w:val="20"/>
              </w:rPr>
              <w:t>林业有害生物成灾率控制在3.3‰以下</w:t>
            </w:r>
          </w:p>
        </w:tc>
        <w:tc>
          <w:tcPr>
            <w:tcW w:w="1107" w:type="dxa"/>
            <w:tcBorders>
              <w:top w:val="nil"/>
              <w:left w:val="nil"/>
              <w:bottom w:val="single" w:sz="4" w:space="0" w:color="auto"/>
              <w:right w:val="single" w:sz="4" w:space="0" w:color="auto"/>
            </w:tcBorders>
            <w:vAlign w:val="center"/>
          </w:tcPr>
          <w:p w14:paraId="6C794C7E" w14:textId="77777777" w:rsidR="007A5D28" w:rsidRDefault="0000000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kern w:val="2"/>
                <w:sz w:val="20"/>
                <w:szCs w:val="20"/>
              </w:rPr>
              <w:t>2.25‰</w:t>
            </w:r>
          </w:p>
        </w:tc>
        <w:tc>
          <w:tcPr>
            <w:tcW w:w="1225" w:type="dxa"/>
            <w:tcBorders>
              <w:top w:val="nil"/>
              <w:left w:val="nil"/>
              <w:bottom w:val="single" w:sz="4" w:space="0" w:color="auto"/>
              <w:right w:val="single" w:sz="4" w:space="0" w:color="auto"/>
            </w:tcBorders>
            <w:vAlign w:val="center"/>
          </w:tcPr>
          <w:p w14:paraId="047865B4" w14:textId="77777777" w:rsidR="007A5D28" w:rsidRDefault="0000000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kern w:val="2"/>
                <w:sz w:val="20"/>
                <w:szCs w:val="20"/>
              </w:rPr>
              <w:t>2.25‰</w:t>
            </w:r>
          </w:p>
        </w:tc>
        <w:tc>
          <w:tcPr>
            <w:tcW w:w="822" w:type="dxa"/>
            <w:tcBorders>
              <w:top w:val="nil"/>
              <w:left w:val="nil"/>
              <w:bottom w:val="single" w:sz="4" w:space="0" w:color="auto"/>
              <w:right w:val="single" w:sz="4" w:space="0" w:color="auto"/>
            </w:tcBorders>
            <w:vAlign w:val="center"/>
          </w:tcPr>
          <w:p w14:paraId="19E25B79" w14:textId="77777777" w:rsidR="007A5D28" w:rsidRDefault="00000000">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3</w:t>
            </w:r>
          </w:p>
        </w:tc>
        <w:tc>
          <w:tcPr>
            <w:tcW w:w="868" w:type="dxa"/>
            <w:tcBorders>
              <w:top w:val="nil"/>
              <w:left w:val="nil"/>
              <w:bottom w:val="single" w:sz="4" w:space="0" w:color="auto"/>
              <w:right w:val="single" w:sz="4" w:space="0" w:color="auto"/>
            </w:tcBorders>
            <w:vAlign w:val="center"/>
          </w:tcPr>
          <w:p w14:paraId="1BDBE376" w14:textId="77777777" w:rsidR="007A5D28" w:rsidRDefault="00000000">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3</w:t>
            </w:r>
          </w:p>
        </w:tc>
        <w:tc>
          <w:tcPr>
            <w:tcW w:w="1400" w:type="dxa"/>
            <w:tcBorders>
              <w:top w:val="nil"/>
              <w:left w:val="nil"/>
              <w:bottom w:val="single" w:sz="4" w:space="0" w:color="auto"/>
              <w:right w:val="single" w:sz="4" w:space="0" w:color="auto"/>
            </w:tcBorders>
            <w:vAlign w:val="center"/>
          </w:tcPr>
          <w:p w14:paraId="5DB1E9AD" w14:textId="77777777" w:rsidR="007A5D28" w:rsidRDefault="007A5D28">
            <w:pPr>
              <w:widowControl/>
              <w:spacing w:line="260" w:lineRule="exact"/>
              <w:jc w:val="center"/>
              <w:rPr>
                <w:rFonts w:ascii="仿宋_GB2312" w:eastAsia="仿宋_GB2312" w:hAnsi="仿宋_GB2312" w:cs="仿宋_GB2312"/>
                <w:color w:val="000000"/>
                <w:sz w:val="20"/>
                <w:szCs w:val="20"/>
              </w:rPr>
            </w:pPr>
          </w:p>
        </w:tc>
      </w:tr>
      <w:tr w:rsidR="007A5D28" w14:paraId="005C1553" w14:textId="77777777">
        <w:trPr>
          <w:trHeight w:val="451"/>
          <w:jc w:val="center"/>
        </w:trPr>
        <w:tc>
          <w:tcPr>
            <w:tcW w:w="941" w:type="dxa"/>
            <w:vMerge/>
            <w:tcBorders>
              <w:left w:val="single" w:sz="4" w:space="0" w:color="auto"/>
              <w:right w:val="single" w:sz="4" w:space="0" w:color="auto"/>
            </w:tcBorders>
            <w:vAlign w:val="center"/>
          </w:tcPr>
          <w:p w14:paraId="7C8C5721" w14:textId="77777777" w:rsidR="007A5D28" w:rsidRDefault="007A5D28">
            <w:pPr>
              <w:spacing w:line="260" w:lineRule="exact"/>
              <w:jc w:val="left"/>
              <w:rPr>
                <w:rFonts w:ascii="仿宋_GB2312" w:eastAsia="仿宋_GB2312" w:hAnsi="仿宋_GB2312" w:cs="仿宋_GB2312"/>
                <w:color w:val="000000"/>
                <w:sz w:val="20"/>
                <w:szCs w:val="20"/>
              </w:rPr>
            </w:pPr>
          </w:p>
        </w:tc>
        <w:tc>
          <w:tcPr>
            <w:tcW w:w="1031" w:type="dxa"/>
            <w:vMerge/>
            <w:tcBorders>
              <w:left w:val="nil"/>
              <w:right w:val="single" w:sz="4" w:space="0" w:color="auto"/>
            </w:tcBorders>
            <w:vAlign w:val="center"/>
          </w:tcPr>
          <w:p w14:paraId="2EF78686" w14:textId="77777777" w:rsidR="007A5D28" w:rsidRDefault="007A5D28">
            <w:pPr>
              <w:widowControl/>
              <w:spacing w:line="260" w:lineRule="exact"/>
              <w:jc w:val="left"/>
              <w:rPr>
                <w:rFonts w:ascii="仿宋_GB2312" w:eastAsia="仿宋_GB2312" w:hAnsi="仿宋_GB2312" w:cs="仿宋_GB2312"/>
                <w:color w:val="000000"/>
                <w:sz w:val="20"/>
                <w:szCs w:val="20"/>
              </w:rPr>
            </w:pPr>
          </w:p>
        </w:tc>
        <w:tc>
          <w:tcPr>
            <w:tcW w:w="668" w:type="dxa"/>
            <w:vMerge/>
            <w:tcBorders>
              <w:left w:val="nil"/>
              <w:right w:val="single" w:sz="4" w:space="0" w:color="auto"/>
            </w:tcBorders>
            <w:vAlign w:val="center"/>
          </w:tcPr>
          <w:p w14:paraId="68F08E21" w14:textId="77777777" w:rsidR="007A5D28" w:rsidRDefault="007A5D28">
            <w:pPr>
              <w:widowControl/>
              <w:spacing w:line="260" w:lineRule="exact"/>
              <w:jc w:val="center"/>
              <w:rPr>
                <w:rFonts w:ascii="仿宋_GB2312" w:eastAsia="仿宋_GB2312" w:hAnsi="仿宋_GB2312" w:cs="仿宋_GB2312"/>
                <w:color w:val="000000"/>
                <w:sz w:val="20"/>
                <w:szCs w:val="20"/>
              </w:rPr>
            </w:pPr>
          </w:p>
        </w:tc>
        <w:tc>
          <w:tcPr>
            <w:tcW w:w="1789" w:type="dxa"/>
            <w:tcBorders>
              <w:top w:val="nil"/>
              <w:left w:val="nil"/>
              <w:bottom w:val="single" w:sz="4" w:space="0" w:color="auto"/>
              <w:right w:val="single" w:sz="4" w:space="0" w:color="auto"/>
            </w:tcBorders>
            <w:vAlign w:val="center"/>
          </w:tcPr>
          <w:p w14:paraId="6F8984D1" w14:textId="77777777" w:rsidR="007A5D28" w:rsidRDefault="00000000">
            <w:pPr>
              <w:widowControl/>
              <w:jc w:val="lef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kern w:val="2"/>
                <w:sz w:val="20"/>
                <w:szCs w:val="20"/>
              </w:rPr>
              <w:t>森林督查问题整改到位率不低于90%</w:t>
            </w:r>
          </w:p>
        </w:tc>
        <w:tc>
          <w:tcPr>
            <w:tcW w:w="1107" w:type="dxa"/>
            <w:tcBorders>
              <w:top w:val="nil"/>
              <w:left w:val="nil"/>
              <w:bottom w:val="single" w:sz="4" w:space="0" w:color="auto"/>
              <w:right w:val="single" w:sz="4" w:space="0" w:color="auto"/>
            </w:tcBorders>
            <w:vAlign w:val="center"/>
          </w:tcPr>
          <w:p w14:paraId="09B9374C" w14:textId="77777777" w:rsidR="007A5D28" w:rsidRDefault="00000000">
            <w:pPr>
              <w:autoSpaceDN w:val="0"/>
              <w:spacing w:line="400" w:lineRule="exact"/>
              <w:jc w:val="center"/>
              <w:textAlignment w:val="center"/>
              <w:rPr>
                <w:rFonts w:ascii="仿宋_GB2312" w:eastAsia="仿宋_GB2312" w:hAnsi="仿宋_GB2312" w:cs="仿宋_GB2312"/>
                <w:kern w:val="2"/>
                <w:sz w:val="20"/>
                <w:szCs w:val="20"/>
              </w:rPr>
            </w:pPr>
            <w:r>
              <w:rPr>
                <w:rFonts w:ascii="仿宋_GB2312" w:eastAsia="仿宋_GB2312" w:hAnsi="仿宋_GB2312" w:cs="仿宋_GB2312" w:hint="eastAsia"/>
                <w:kern w:val="2"/>
                <w:sz w:val="20"/>
                <w:szCs w:val="20"/>
              </w:rPr>
              <w:t>97.5%</w:t>
            </w:r>
          </w:p>
        </w:tc>
        <w:tc>
          <w:tcPr>
            <w:tcW w:w="1225" w:type="dxa"/>
            <w:tcBorders>
              <w:top w:val="nil"/>
              <w:left w:val="nil"/>
              <w:bottom w:val="single" w:sz="4" w:space="0" w:color="auto"/>
              <w:right w:val="single" w:sz="4" w:space="0" w:color="auto"/>
            </w:tcBorders>
            <w:vAlign w:val="center"/>
          </w:tcPr>
          <w:p w14:paraId="218B0B58" w14:textId="77777777" w:rsidR="007A5D28" w:rsidRDefault="00000000">
            <w:pPr>
              <w:autoSpaceDN w:val="0"/>
              <w:spacing w:line="400" w:lineRule="exact"/>
              <w:jc w:val="center"/>
              <w:textAlignment w:val="center"/>
              <w:rPr>
                <w:rFonts w:ascii="仿宋_GB2312" w:eastAsia="仿宋_GB2312" w:hAnsi="仿宋_GB2312" w:cs="仿宋_GB2312"/>
                <w:kern w:val="2"/>
                <w:sz w:val="20"/>
                <w:szCs w:val="20"/>
              </w:rPr>
            </w:pPr>
            <w:r>
              <w:rPr>
                <w:rFonts w:ascii="仿宋_GB2312" w:eastAsia="仿宋_GB2312" w:hAnsi="仿宋_GB2312" w:cs="仿宋_GB2312" w:hint="eastAsia"/>
                <w:kern w:val="2"/>
                <w:sz w:val="20"/>
                <w:szCs w:val="20"/>
              </w:rPr>
              <w:t>97.5%</w:t>
            </w:r>
          </w:p>
        </w:tc>
        <w:tc>
          <w:tcPr>
            <w:tcW w:w="822" w:type="dxa"/>
            <w:tcBorders>
              <w:top w:val="nil"/>
              <w:left w:val="nil"/>
              <w:bottom w:val="single" w:sz="4" w:space="0" w:color="auto"/>
              <w:right w:val="single" w:sz="4" w:space="0" w:color="auto"/>
            </w:tcBorders>
            <w:vAlign w:val="center"/>
          </w:tcPr>
          <w:p w14:paraId="6E3EF34D" w14:textId="77777777" w:rsidR="007A5D28" w:rsidRDefault="00000000">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3</w:t>
            </w:r>
          </w:p>
        </w:tc>
        <w:tc>
          <w:tcPr>
            <w:tcW w:w="868" w:type="dxa"/>
            <w:tcBorders>
              <w:top w:val="nil"/>
              <w:left w:val="nil"/>
              <w:bottom w:val="single" w:sz="4" w:space="0" w:color="auto"/>
              <w:right w:val="single" w:sz="4" w:space="0" w:color="auto"/>
            </w:tcBorders>
            <w:vAlign w:val="center"/>
          </w:tcPr>
          <w:p w14:paraId="0008C3FE" w14:textId="77777777" w:rsidR="007A5D28" w:rsidRDefault="00000000">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3</w:t>
            </w:r>
          </w:p>
        </w:tc>
        <w:tc>
          <w:tcPr>
            <w:tcW w:w="1400" w:type="dxa"/>
            <w:tcBorders>
              <w:top w:val="nil"/>
              <w:left w:val="nil"/>
              <w:bottom w:val="single" w:sz="4" w:space="0" w:color="auto"/>
              <w:right w:val="single" w:sz="4" w:space="0" w:color="auto"/>
            </w:tcBorders>
            <w:vAlign w:val="center"/>
          </w:tcPr>
          <w:p w14:paraId="6B5393DA" w14:textId="77777777" w:rsidR="007A5D28" w:rsidRDefault="007A5D28">
            <w:pPr>
              <w:widowControl/>
              <w:spacing w:line="260" w:lineRule="exact"/>
              <w:jc w:val="center"/>
              <w:rPr>
                <w:rFonts w:ascii="仿宋_GB2312" w:eastAsia="仿宋_GB2312" w:hAnsi="仿宋_GB2312" w:cs="仿宋_GB2312"/>
                <w:color w:val="000000"/>
                <w:sz w:val="20"/>
                <w:szCs w:val="20"/>
              </w:rPr>
            </w:pPr>
          </w:p>
        </w:tc>
      </w:tr>
      <w:tr w:rsidR="007A5D28" w14:paraId="59C9666F" w14:textId="77777777">
        <w:trPr>
          <w:trHeight w:val="451"/>
          <w:jc w:val="center"/>
        </w:trPr>
        <w:tc>
          <w:tcPr>
            <w:tcW w:w="941" w:type="dxa"/>
            <w:vMerge/>
            <w:tcBorders>
              <w:left w:val="single" w:sz="4" w:space="0" w:color="auto"/>
              <w:right w:val="single" w:sz="4" w:space="0" w:color="auto"/>
            </w:tcBorders>
            <w:vAlign w:val="center"/>
          </w:tcPr>
          <w:p w14:paraId="67AACD78" w14:textId="77777777" w:rsidR="007A5D28" w:rsidRDefault="007A5D28">
            <w:pPr>
              <w:spacing w:line="260" w:lineRule="exact"/>
              <w:jc w:val="left"/>
              <w:rPr>
                <w:rFonts w:ascii="仿宋_GB2312" w:eastAsia="仿宋_GB2312" w:hAnsi="仿宋_GB2312" w:cs="仿宋_GB2312"/>
                <w:color w:val="000000"/>
                <w:sz w:val="20"/>
                <w:szCs w:val="20"/>
              </w:rPr>
            </w:pPr>
          </w:p>
        </w:tc>
        <w:tc>
          <w:tcPr>
            <w:tcW w:w="1031" w:type="dxa"/>
            <w:vMerge/>
            <w:tcBorders>
              <w:left w:val="nil"/>
              <w:right w:val="single" w:sz="4" w:space="0" w:color="auto"/>
            </w:tcBorders>
            <w:vAlign w:val="center"/>
          </w:tcPr>
          <w:p w14:paraId="1E9956E7" w14:textId="77777777" w:rsidR="007A5D28" w:rsidRDefault="007A5D28">
            <w:pPr>
              <w:widowControl/>
              <w:spacing w:line="260" w:lineRule="exact"/>
              <w:jc w:val="left"/>
              <w:rPr>
                <w:rFonts w:ascii="仿宋_GB2312" w:eastAsia="仿宋_GB2312" w:hAnsi="仿宋_GB2312" w:cs="仿宋_GB2312"/>
                <w:color w:val="000000"/>
                <w:sz w:val="20"/>
                <w:szCs w:val="20"/>
              </w:rPr>
            </w:pPr>
          </w:p>
        </w:tc>
        <w:tc>
          <w:tcPr>
            <w:tcW w:w="668" w:type="dxa"/>
            <w:vMerge/>
            <w:tcBorders>
              <w:left w:val="nil"/>
              <w:right w:val="single" w:sz="4" w:space="0" w:color="auto"/>
            </w:tcBorders>
            <w:vAlign w:val="center"/>
          </w:tcPr>
          <w:p w14:paraId="7BA7A9C4" w14:textId="77777777" w:rsidR="007A5D28" w:rsidRDefault="007A5D28">
            <w:pPr>
              <w:widowControl/>
              <w:spacing w:line="260" w:lineRule="exact"/>
              <w:jc w:val="center"/>
              <w:rPr>
                <w:rFonts w:ascii="仿宋_GB2312" w:eastAsia="仿宋_GB2312" w:hAnsi="仿宋_GB2312" w:cs="仿宋_GB2312"/>
                <w:color w:val="000000"/>
                <w:sz w:val="20"/>
                <w:szCs w:val="20"/>
              </w:rPr>
            </w:pPr>
          </w:p>
        </w:tc>
        <w:tc>
          <w:tcPr>
            <w:tcW w:w="1789" w:type="dxa"/>
            <w:tcBorders>
              <w:top w:val="nil"/>
              <w:left w:val="nil"/>
              <w:bottom w:val="single" w:sz="4" w:space="0" w:color="auto"/>
              <w:right w:val="single" w:sz="4" w:space="0" w:color="auto"/>
            </w:tcBorders>
            <w:vAlign w:val="center"/>
          </w:tcPr>
          <w:p w14:paraId="6A28B9D7" w14:textId="77777777" w:rsidR="007A5D28" w:rsidRDefault="00000000">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kern w:val="2"/>
                <w:sz w:val="20"/>
                <w:szCs w:val="20"/>
              </w:rPr>
              <w:t>松材线虫病疫木清理13.85万株</w:t>
            </w:r>
          </w:p>
        </w:tc>
        <w:tc>
          <w:tcPr>
            <w:tcW w:w="1107" w:type="dxa"/>
            <w:tcBorders>
              <w:top w:val="nil"/>
              <w:left w:val="nil"/>
              <w:bottom w:val="single" w:sz="4" w:space="0" w:color="auto"/>
              <w:right w:val="single" w:sz="4" w:space="0" w:color="auto"/>
            </w:tcBorders>
            <w:vAlign w:val="center"/>
          </w:tcPr>
          <w:p w14:paraId="376E4DD7" w14:textId="77777777" w:rsidR="007A5D28" w:rsidRDefault="00000000">
            <w:pPr>
              <w:autoSpaceDN w:val="0"/>
              <w:spacing w:line="400" w:lineRule="exact"/>
              <w:jc w:val="center"/>
              <w:textAlignment w:val="center"/>
              <w:rPr>
                <w:rFonts w:ascii="仿宋_GB2312" w:eastAsia="仿宋_GB2312" w:hAnsi="仿宋_GB2312" w:cs="仿宋_GB2312"/>
                <w:kern w:val="2"/>
                <w:sz w:val="20"/>
                <w:szCs w:val="20"/>
              </w:rPr>
            </w:pPr>
            <w:r>
              <w:rPr>
                <w:rFonts w:ascii="仿宋_GB2312" w:eastAsia="仿宋_GB2312" w:hAnsi="仿宋_GB2312" w:cs="仿宋_GB2312" w:hint="eastAsia"/>
                <w:kern w:val="2"/>
                <w:sz w:val="20"/>
                <w:szCs w:val="20"/>
              </w:rPr>
              <w:t>16.31万株</w:t>
            </w:r>
          </w:p>
        </w:tc>
        <w:tc>
          <w:tcPr>
            <w:tcW w:w="1225" w:type="dxa"/>
            <w:tcBorders>
              <w:top w:val="nil"/>
              <w:left w:val="nil"/>
              <w:bottom w:val="single" w:sz="4" w:space="0" w:color="auto"/>
              <w:right w:val="single" w:sz="4" w:space="0" w:color="auto"/>
            </w:tcBorders>
            <w:vAlign w:val="center"/>
          </w:tcPr>
          <w:p w14:paraId="1DACF7B1" w14:textId="77777777" w:rsidR="007A5D28" w:rsidRDefault="00000000">
            <w:pPr>
              <w:autoSpaceDN w:val="0"/>
              <w:spacing w:line="400" w:lineRule="exact"/>
              <w:jc w:val="center"/>
              <w:textAlignment w:val="center"/>
              <w:rPr>
                <w:rFonts w:ascii="仿宋_GB2312" w:eastAsia="仿宋_GB2312" w:hAnsi="仿宋_GB2312" w:cs="仿宋_GB2312"/>
                <w:kern w:val="2"/>
                <w:sz w:val="20"/>
                <w:szCs w:val="20"/>
              </w:rPr>
            </w:pPr>
            <w:r>
              <w:rPr>
                <w:rFonts w:ascii="仿宋_GB2312" w:eastAsia="仿宋_GB2312" w:hAnsi="仿宋_GB2312" w:cs="仿宋_GB2312" w:hint="eastAsia"/>
                <w:kern w:val="2"/>
                <w:sz w:val="20"/>
                <w:szCs w:val="20"/>
              </w:rPr>
              <w:t>16.31万株</w:t>
            </w:r>
          </w:p>
        </w:tc>
        <w:tc>
          <w:tcPr>
            <w:tcW w:w="822" w:type="dxa"/>
            <w:tcBorders>
              <w:top w:val="nil"/>
              <w:left w:val="nil"/>
              <w:bottom w:val="single" w:sz="4" w:space="0" w:color="auto"/>
              <w:right w:val="single" w:sz="4" w:space="0" w:color="auto"/>
            </w:tcBorders>
            <w:vAlign w:val="center"/>
          </w:tcPr>
          <w:p w14:paraId="0FA6F8D3" w14:textId="77777777" w:rsidR="007A5D28" w:rsidRDefault="00000000">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3</w:t>
            </w:r>
          </w:p>
        </w:tc>
        <w:tc>
          <w:tcPr>
            <w:tcW w:w="868" w:type="dxa"/>
            <w:tcBorders>
              <w:top w:val="nil"/>
              <w:left w:val="nil"/>
              <w:bottom w:val="single" w:sz="4" w:space="0" w:color="auto"/>
              <w:right w:val="single" w:sz="4" w:space="0" w:color="auto"/>
            </w:tcBorders>
            <w:vAlign w:val="center"/>
          </w:tcPr>
          <w:p w14:paraId="13A480FC" w14:textId="77777777" w:rsidR="007A5D28" w:rsidRDefault="00000000">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3</w:t>
            </w:r>
          </w:p>
        </w:tc>
        <w:tc>
          <w:tcPr>
            <w:tcW w:w="1400" w:type="dxa"/>
            <w:tcBorders>
              <w:top w:val="nil"/>
              <w:left w:val="nil"/>
              <w:bottom w:val="single" w:sz="4" w:space="0" w:color="auto"/>
              <w:right w:val="single" w:sz="4" w:space="0" w:color="auto"/>
            </w:tcBorders>
            <w:vAlign w:val="center"/>
          </w:tcPr>
          <w:p w14:paraId="28F4FE38" w14:textId="77777777" w:rsidR="007A5D28" w:rsidRDefault="007A5D28">
            <w:pPr>
              <w:widowControl/>
              <w:spacing w:line="260" w:lineRule="exact"/>
              <w:jc w:val="center"/>
              <w:rPr>
                <w:rFonts w:ascii="仿宋_GB2312" w:eastAsia="仿宋_GB2312" w:hAnsi="仿宋_GB2312" w:cs="仿宋_GB2312"/>
                <w:color w:val="000000"/>
                <w:sz w:val="20"/>
                <w:szCs w:val="20"/>
              </w:rPr>
            </w:pPr>
          </w:p>
        </w:tc>
      </w:tr>
      <w:tr w:rsidR="007A5D28" w14:paraId="31508191" w14:textId="77777777">
        <w:trPr>
          <w:trHeight w:val="399"/>
          <w:jc w:val="center"/>
        </w:trPr>
        <w:tc>
          <w:tcPr>
            <w:tcW w:w="941" w:type="dxa"/>
            <w:vMerge/>
            <w:tcBorders>
              <w:left w:val="single" w:sz="4" w:space="0" w:color="auto"/>
              <w:right w:val="single" w:sz="4" w:space="0" w:color="auto"/>
            </w:tcBorders>
            <w:vAlign w:val="center"/>
          </w:tcPr>
          <w:p w14:paraId="1E6BA417" w14:textId="77777777" w:rsidR="007A5D28" w:rsidRDefault="007A5D28">
            <w:pPr>
              <w:spacing w:line="260" w:lineRule="exact"/>
              <w:jc w:val="left"/>
              <w:rPr>
                <w:rFonts w:ascii="仿宋_GB2312" w:eastAsia="仿宋_GB2312" w:hAnsi="仿宋_GB2312" w:cs="仿宋_GB2312"/>
                <w:color w:val="000000"/>
                <w:sz w:val="20"/>
                <w:szCs w:val="20"/>
              </w:rPr>
            </w:pPr>
          </w:p>
        </w:tc>
        <w:tc>
          <w:tcPr>
            <w:tcW w:w="1031" w:type="dxa"/>
            <w:vMerge/>
            <w:tcBorders>
              <w:left w:val="nil"/>
              <w:right w:val="single" w:sz="4" w:space="0" w:color="auto"/>
            </w:tcBorders>
            <w:vAlign w:val="center"/>
          </w:tcPr>
          <w:p w14:paraId="2282D22F" w14:textId="77777777" w:rsidR="007A5D28" w:rsidRDefault="007A5D28">
            <w:pPr>
              <w:spacing w:line="260" w:lineRule="exact"/>
              <w:jc w:val="left"/>
              <w:rPr>
                <w:rFonts w:ascii="仿宋_GB2312" w:eastAsia="仿宋_GB2312" w:hAnsi="仿宋_GB2312" w:cs="仿宋_GB2312"/>
                <w:color w:val="000000"/>
                <w:sz w:val="20"/>
                <w:szCs w:val="20"/>
              </w:rPr>
            </w:pPr>
          </w:p>
        </w:tc>
        <w:tc>
          <w:tcPr>
            <w:tcW w:w="668" w:type="dxa"/>
            <w:vMerge/>
            <w:tcBorders>
              <w:left w:val="nil"/>
              <w:right w:val="single" w:sz="4" w:space="0" w:color="auto"/>
            </w:tcBorders>
            <w:vAlign w:val="center"/>
          </w:tcPr>
          <w:p w14:paraId="0FC62806" w14:textId="77777777" w:rsidR="007A5D28" w:rsidRDefault="007A5D28">
            <w:pPr>
              <w:spacing w:line="260" w:lineRule="exact"/>
              <w:jc w:val="center"/>
              <w:rPr>
                <w:rFonts w:ascii="仿宋_GB2312" w:eastAsia="仿宋_GB2312" w:hAnsi="仿宋_GB2312" w:cs="仿宋_GB2312"/>
                <w:color w:val="000000"/>
                <w:sz w:val="20"/>
                <w:szCs w:val="20"/>
              </w:rPr>
            </w:pPr>
          </w:p>
        </w:tc>
        <w:tc>
          <w:tcPr>
            <w:tcW w:w="1789" w:type="dxa"/>
            <w:tcBorders>
              <w:top w:val="nil"/>
              <w:left w:val="nil"/>
              <w:bottom w:val="single" w:sz="4" w:space="0" w:color="auto"/>
              <w:right w:val="single" w:sz="4" w:space="0" w:color="auto"/>
            </w:tcBorders>
            <w:vAlign w:val="center"/>
          </w:tcPr>
          <w:p w14:paraId="3FFA2494" w14:textId="77777777" w:rsidR="007A5D28" w:rsidRDefault="00000000">
            <w:pPr>
              <w:widowControl/>
              <w:spacing w:line="26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林业科技推广</w:t>
            </w:r>
          </w:p>
        </w:tc>
        <w:tc>
          <w:tcPr>
            <w:tcW w:w="1107" w:type="dxa"/>
            <w:tcBorders>
              <w:top w:val="nil"/>
              <w:left w:val="nil"/>
              <w:bottom w:val="single" w:sz="4" w:space="0" w:color="auto"/>
              <w:right w:val="single" w:sz="4" w:space="0" w:color="auto"/>
            </w:tcBorders>
            <w:vAlign w:val="center"/>
          </w:tcPr>
          <w:p w14:paraId="7A5A16A8" w14:textId="77777777" w:rsidR="007A5D28" w:rsidRDefault="00000000">
            <w:pPr>
              <w:widowControl/>
              <w:spacing w:line="2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1个</w:t>
            </w:r>
          </w:p>
        </w:tc>
        <w:tc>
          <w:tcPr>
            <w:tcW w:w="1225" w:type="dxa"/>
            <w:tcBorders>
              <w:top w:val="nil"/>
              <w:left w:val="nil"/>
              <w:bottom w:val="single" w:sz="4" w:space="0" w:color="auto"/>
              <w:right w:val="single" w:sz="4" w:space="0" w:color="auto"/>
            </w:tcBorders>
            <w:vAlign w:val="center"/>
          </w:tcPr>
          <w:p w14:paraId="6D242383" w14:textId="77777777" w:rsidR="007A5D28" w:rsidRDefault="00000000">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1个</w:t>
            </w:r>
          </w:p>
        </w:tc>
        <w:tc>
          <w:tcPr>
            <w:tcW w:w="822" w:type="dxa"/>
            <w:tcBorders>
              <w:top w:val="nil"/>
              <w:left w:val="nil"/>
              <w:bottom w:val="single" w:sz="4" w:space="0" w:color="auto"/>
              <w:right w:val="single" w:sz="4" w:space="0" w:color="auto"/>
            </w:tcBorders>
            <w:vAlign w:val="center"/>
          </w:tcPr>
          <w:p w14:paraId="1E735BCB" w14:textId="77777777" w:rsidR="007A5D28" w:rsidRDefault="00000000">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3</w:t>
            </w:r>
          </w:p>
        </w:tc>
        <w:tc>
          <w:tcPr>
            <w:tcW w:w="868" w:type="dxa"/>
            <w:tcBorders>
              <w:top w:val="nil"/>
              <w:left w:val="nil"/>
              <w:bottom w:val="single" w:sz="4" w:space="0" w:color="auto"/>
              <w:right w:val="single" w:sz="4" w:space="0" w:color="auto"/>
            </w:tcBorders>
            <w:vAlign w:val="center"/>
          </w:tcPr>
          <w:p w14:paraId="4A953052" w14:textId="77777777" w:rsidR="007A5D28" w:rsidRDefault="00000000">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3</w:t>
            </w:r>
          </w:p>
        </w:tc>
        <w:tc>
          <w:tcPr>
            <w:tcW w:w="1400" w:type="dxa"/>
            <w:tcBorders>
              <w:top w:val="nil"/>
              <w:left w:val="nil"/>
              <w:bottom w:val="single" w:sz="4" w:space="0" w:color="auto"/>
              <w:right w:val="single" w:sz="4" w:space="0" w:color="auto"/>
            </w:tcBorders>
            <w:vAlign w:val="center"/>
          </w:tcPr>
          <w:p w14:paraId="586B8EC2" w14:textId="77777777" w:rsidR="007A5D28" w:rsidRDefault="007A5D28">
            <w:pPr>
              <w:widowControl/>
              <w:spacing w:line="260" w:lineRule="exact"/>
              <w:jc w:val="center"/>
              <w:rPr>
                <w:rFonts w:ascii="仿宋_GB2312" w:eastAsia="仿宋_GB2312" w:hAnsi="仿宋_GB2312" w:cs="仿宋_GB2312"/>
                <w:color w:val="000000"/>
                <w:sz w:val="20"/>
                <w:szCs w:val="20"/>
              </w:rPr>
            </w:pPr>
          </w:p>
        </w:tc>
      </w:tr>
      <w:tr w:rsidR="007A5D28" w14:paraId="079973F3" w14:textId="77777777">
        <w:trPr>
          <w:trHeight w:val="399"/>
          <w:jc w:val="center"/>
        </w:trPr>
        <w:tc>
          <w:tcPr>
            <w:tcW w:w="941" w:type="dxa"/>
            <w:vMerge/>
            <w:tcBorders>
              <w:left w:val="single" w:sz="4" w:space="0" w:color="auto"/>
              <w:right w:val="single" w:sz="4" w:space="0" w:color="auto"/>
            </w:tcBorders>
            <w:vAlign w:val="center"/>
          </w:tcPr>
          <w:p w14:paraId="78877063" w14:textId="77777777" w:rsidR="007A5D28" w:rsidRDefault="007A5D28">
            <w:pPr>
              <w:spacing w:line="260" w:lineRule="exact"/>
              <w:jc w:val="left"/>
              <w:rPr>
                <w:rFonts w:ascii="仿宋_GB2312" w:eastAsia="仿宋_GB2312" w:hAnsi="仿宋_GB2312" w:cs="仿宋_GB2312"/>
                <w:color w:val="000000"/>
                <w:sz w:val="20"/>
                <w:szCs w:val="20"/>
              </w:rPr>
            </w:pPr>
          </w:p>
        </w:tc>
        <w:tc>
          <w:tcPr>
            <w:tcW w:w="1031" w:type="dxa"/>
            <w:vMerge/>
            <w:tcBorders>
              <w:left w:val="nil"/>
              <w:right w:val="single" w:sz="4" w:space="0" w:color="auto"/>
            </w:tcBorders>
            <w:vAlign w:val="center"/>
          </w:tcPr>
          <w:p w14:paraId="7EEF8890" w14:textId="77777777" w:rsidR="007A5D28" w:rsidRDefault="007A5D28">
            <w:pPr>
              <w:spacing w:line="260" w:lineRule="exact"/>
              <w:jc w:val="left"/>
              <w:rPr>
                <w:rFonts w:ascii="仿宋_GB2312" w:eastAsia="仿宋_GB2312" w:hAnsi="仿宋_GB2312" w:cs="仿宋_GB2312"/>
                <w:color w:val="000000"/>
                <w:sz w:val="20"/>
                <w:szCs w:val="20"/>
              </w:rPr>
            </w:pPr>
          </w:p>
        </w:tc>
        <w:tc>
          <w:tcPr>
            <w:tcW w:w="668" w:type="dxa"/>
            <w:vMerge/>
            <w:tcBorders>
              <w:left w:val="nil"/>
              <w:right w:val="single" w:sz="4" w:space="0" w:color="auto"/>
            </w:tcBorders>
            <w:vAlign w:val="center"/>
          </w:tcPr>
          <w:p w14:paraId="4656ED3B" w14:textId="77777777" w:rsidR="007A5D28" w:rsidRDefault="007A5D28">
            <w:pPr>
              <w:spacing w:line="260" w:lineRule="exact"/>
              <w:jc w:val="center"/>
              <w:rPr>
                <w:rFonts w:ascii="仿宋_GB2312" w:eastAsia="仿宋_GB2312" w:hAnsi="仿宋_GB2312" w:cs="仿宋_GB2312"/>
                <w:color w:val="000000"/>
                <w:sz w:val="20"/>
                <w:szCs w:val="20"/>
              </w:rPr>
            </w:pPr>
          </w:p>
        </w:tc>
        <w:tc>
          <w:tcPr>
            <w:tcW w:w="1789" w:type="dxa"/>
            <w:tcBorders>
              <w:top w:val="nil"/>
              <w:left w:val="nil"/>
              <w:bottom w:val="single" w:sz="4" w:space="0" w:color="auto"/>
              <w:right w:val="single" w:sz="4" w:space="0" w:color="auto"/>
            </w:tcBorders>
            <w:vAlign w:val="center"/>
          </w:tcPr>
          <w:p w14:paraId="0FD7C016" w14:textId="77777777" w:rsidR="007A5D28" w:rsidRDefault="00000000">
            <w:pPr>
              <w:widowControl/>
              <w:spacing w:line="26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新建枫杨繁育基</w:t>
            </w:r>
            <w:r>
              <w:rPr>
                <w:rFonts w:ascii="仿宋_GB2312" w:eastAsia="仿宋_GB2312" w:hAnsi="仿宋_GB2312" w:cs="仿宋_GB2312" w:hint="eastAsia"/>
                <w:sz w:val="20"/>
                <w:szCs w:val="20"/>
              </w:rPr>
              <w:lastRenderedPageBreak/>
              <w:t>地及营造生态防护林</w:t>
            </w:r>
          </w:p>
        </w:tc>
        <w:tc>
          <w:tcPr>
            <w:tcW w:w="1107" w:type="dxa"/>
            <w:tcBorders>
              <w:top w:val="nil"/>
              <w:left w:val="nil"/>
              <w:bottom w:val="single" w:sz="4" w:space="0" w:color="auto"/>
              <w:right w:val="single" w:sz="4" w:space="0" w:color="auto"/>
            </w:tcBorders>
            <w:vAlign w:val="center"/>
          </w:tcPr>
          <w:p w14:paraId="62F0C2B0" w14:textId="77777777" w:rsidR="007A5D28" w:rsidRDefault="00000000">
            <w:pPr>
              <w:widowControl/>
              <w:spacing w:line="2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lastRenderedPageBreak/>
              <w:t>5亩/20亩</w:t>
            </w:r>
          </w:p>
        </w:tc>
        <w:tc>
          <w:tcPr>
            <w:tcW w:w="1225" w:type="dxa"/>
            <w:tcBorders>
              <w:top w:val="nil"/>
              <w:left w:val="nil"/>
              <w:bottom w:val="single" w:sz="4" w:space="0" w:color="auto"/>
              <w:right w:val="single" w:sz="4" w:space="0" w:color="auto"/>
            </w:tcBorders>
            <w:vAlign w:val="center"/>
          </w:tcPr>
          <w:p w14:paraId="4969CAB4" w14:textId="77777777" w:rsidR="007A5D28" w:rsidRDefault="00000000">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5亩</w:t>
            </w:r>
          </w:p>
        </w:tc>
        <w:tc>
          <w:tcPr>
            <w:tcW w:w="822" w:type="dxa"/>
            <w:tcBorders>
              <w:top w:val="nil"/>
              <w:left w:val="nil"/>
              <w:bottom w:val="single" w:sz="4" w:space="0" w:color="auto"/>
              <w:right w:val="single" w:sz="4" w:space="0" w:color="auto"/>
            </w:tcBorders>
            <w:vAlign w:val="center"/>
          </w:tcPr>
          <w:p w14:paraId="7A924363" w14:textId="77777777" w:rsidR="007A5D28" w:rsidRDefault="00000000">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3</w:t>
            </w:r>
          </w:p>
        </w:tc>
        <w:tc>
          <w:tcPr>
            <w:tcW w:w="868" w:type="dxa"/>
            <w:tcBorders>
              <w:top w:val="nil"/>
              <w:left w:val="nil"/>
              <w:bottom w:val="single" w:sz="4" w:space="0" w:color="auto"/>
              <w:right w:val="single" w:sz="4" w:space="0" w:color="auto"/>
            </w:tcBorders>
            <w:vAlign w:val="center"/>
          </w:tcPr>
          <w:p w14:paraId="583031A9" w14:textId="77777777" w:rsidR="007A5D28" w:rsidRDefault="00000000">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3</w:t>
            </w:r>
          </w:p>
        </w:tc>
        <w:tc>
          <w:tcPr>
            <w:tcW w:w="1400" w:type="dxa"/>
            <w:tcBorders>
              <w:top w:val="nil"/>
              <w:left w:val="nil"/>
              <w:bottom w:val="single" w:sz="4" w:space="0" w:color="auto"/>
              <w:right w:val="single" w:sz="4" w:space="0" w:color="auto"/>
            </w:tcBorders>
            <w:vAlign w:val="center"/>
          </w:tcPr>
          <w:p w14:paraId="4BEE149C" w14:textId="77777777" w:rsidR="007A5D28" w:rsidRDefault="007A5D28">
            <w:pPr>
              <w:widowControl/>
              <w:spacing w:line="260" w:lineRule="exact"/>
              <w:jc w:val="center"/>
              <w:rPr>
                <w:rFonts w:ascii="仿宋_GB2312" w:eastAsia="仿宋_GB2312" w:hAnsi="仿宋_GB2312" w:cs="仿宋_GB2312"/>
                <w:color w:val="000000"/>
                <w:sz w:val="20"/>
                <w:szCs w:val="20"/>
              </w:rPr>
            </w:pPr>
          </w:p>
        </w:tc>
      </w:tr>
      <w:tr w:rsidR="007A5D28" w14:paraId="5EDA11CF" w14:textId="77777777">
        <w:trPr>
          <w:trHeight w:val="559"/>
          <w:jc w:val="center"/>
        </w:trPr>
        <w:tc>
          <w:tcPr>
            <w:tcW w:w="941" w:type="dxa"/>
            <w:vMerge/>
            <w:tcBorders>
              <w:left w:val="single" w:sz="4" w:space="0" w:color="auto"/>
              <w:right w:val="single" w:sz="4" w:space="0" w:color="auto"/>
            </w:tcBorders>
            <w:vAlign w:val="center"/>
          </w:tcPr>
          <w:p w14:paraId="2501EB80" w14:textId="77777777" w:rsidR="007A5D28" w:rsidRDefault="007A5D28">
            <w:pPr>
              <w:spacing w:line="260" w:lineRule="exact"/>
              <w:jc w:val="left"/>
              <w:rPr>
                <w:rFonts w:ascii="仿宋_GB2312" w:eastAsia="仿宋_GB2312" w:hAnsi="仿宋_GB2312" w:cs="仿宋_GB2312"/>
                <w:color w:val="000000"/>
                <w:sz w:val="20"/>
                <w:szCs w:val="20"/>
              </w:rPr>
            </w:pPr>
          </w:p>
        </w:tc>
        <w:tc>
          <w:tcPr>
            <w:tcW w:w="1031" w:type="dxa"/>
            <w:vMerge/>
            <w:tcBorders>
              <w:left w:val="nil"/>
              <w:right w:val="single" w:sz="4" w:space="0" w:color="auto"/>
            </w:tcBorders>
            <w:vAlign w:val="center"/>
          </w:tcPr>
          <w:p w14:paraId="55B44625" w14:textId="77777777" w:rsidR="007A5D28" w:rsidRDefault="007A5D28">
            <w:pPr>
              <w:spacing w:line="260" w:lineRule="exact"/>
              <w:jc w:val="left"/>
              <w:rPr>
                <w:rFonts w:ascii="仿宋_GB2312" w:eastAsia="仿宋_GB2312" w:hAnsi="仿宋_GB2312" w:cs="仿宋_GB2312"/>
                <w:color w:val="000000"/>
                <w:sz w:val="20"/>
                <w:szCs w:val="20"/>
              </w:rPr>
            </w:pPr>
          </w:p>
        </w:tc>
        <w:tc>
          <w:tcPr>
            <w:tcW w:w="668" w:type="dxa"/>
            <w:vMerge/>
            <w:tcBorders>
              <w:left w:val="nil"/>
              <w:right w:val="single" w:sz="4" w:space="0" w:color="auto"/>
            </w:tcBorders>
            <w:vAlign w:val="center"/>
          </w:tcPr>
          <w:p w14:paraId="7FF3DF91" w14:textId="77777777" w:rsidR="007A5D28" w:rsidRDefault="007A5D28">
            <w:pPr>
              <w:spacing w:line="260" w:lineRule="exact"/>
              <w:jc w:val="center"/>
              <w:rPr>
                <w:rFonts w:ascii="仿宋_GB2312" w:eastAsia="仿宋_GB2312" w:hAnsi="仿宋_GB2312" w:cs="仿宋_GB2312"/>
                <w:color w:val="000000"/>
                <w:sz w:val="20"/>
                <w:szCs w:val="20"/>
              </w:rPr>
            </w:pPr>
          </w:p>
        </w:tc>
        <w:tc>
          <w:tcPr>
            <w:tcW w:w="1789" w:type="dxa"/>
            <w:tcBorders>
              <w:top w:val="nil"/>
              <w:left w:val="nil"/>
              <w:bottom w:val="single" w:sz="4" w:space="0" w:color="auto"/>
              <w:right w:val="single" w:sz="4" w:space="0" w:color="auto"/>
            </w:tcBorders>
            <w:vAlign w:val="center"/>
          </w:tcPr>
          <w:p w14:paraId="49D4AD9E" w14:textId="77777777" w:rsidR="007A5D28" w:rsidRDefault="00000000">
            <w:pPr>
              <w:widowControl/>
              <w:spacing w:line="26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林区道路建设（景观道）里程</w:t>
            </w:r>
          </w:p>
        </w:tc>
        <w:tc>
          <w:tcPr>
            <w:tcW w:w="1107" w:type="dxa"/>
            <w:tcBorders>
              <w:top w:val="nil"/>
              <w:left w:val="nil"/>
              <w:bottom w:val="single" w:sz="4" w:space="0" w:color="auto"/>
              <w:right w:val="single" w:sz="4" w:space="0" w:color="auto"/>
            </w:tcBorders>
            <w:vAlign w:val="center"/>
          </w:tcPr>
          <w:p w14:paraId="7F156E9F" w14:textId="77777777" w:rsidR="007A5D28" w:rsidRDefault="00000000">
            <w:pPr>
              <w:widowControl/>
              <w:spacing w:line="2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3公里</w:t>
            </w:r>
          </w:p>
        </w:tc>
        <w:tc>
          <w:tcPr>
            <w:tcW w:w="1225" w:type="dxa"/>
            <w:tcBorders>
              <w:top w:val="nil"/>
              <w:left w:val="nil"/>
              <w:bottom w:val="single" w:sz="4" w:space="0" w:color="auto"/>
              <w:right w:val="single" w:sz="4" w:space="0" w:color="auto"/>
            </w:tcBorders>
            <w:vAlign w:val="center"/>
          </w:tcPr>
          <w:p w14:paraId="7441BD00" w14:textId="77777777" w:rsidR="007A5D28" w:rsidRDefault="00000000">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已完成</w:t>
            </w:r>
          </w:p>
        </w:tc>
        <w:tc>
          <w:tcPr>
            <w:tcW w:w="822" w:type="dxa"/>
            <w:tcBorders>
              <w:top w:val="nil"/>
              <w:left w:val="nil"/>
              <w:bottom w:val="single" w:sz="4" w:space="0" w:color="auto"/>
              <w:right w:val="single" w:sz="4" w:space="0" w:color="auto"/>
            </w:tcBorders>
            <w:vAlign w:val="center"/>
          </w:tcPr>
          <w:p w14:paraId="18FC90EE" w14:textId="77777777" w:rsidR="007A5D28" w:rsidRDefault="00000000">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3</w:t>
            </w:r>
          </w:p>
        </w:tc>
        <w:tc>
          <w:tcPr>
            <w:tcW w:w="868" w:type="dxa"/>
            <w:tcBorders>
              <w:top w:val="nil"/>
              <w:left w:val="nil"/>
              <w:bottom w:val="single" w:sz="4" w:space="0" w:color="auto"/>
              <w:right w:val="single" w:sz="4" w:space="0" w:color="auto"/>
            </w:tcBorders>
            <w:vAlign w:val="center"/>
          </w:tcPr>
          <w:p w14:paraId="2C50AB8A" w14:textId="77777777" w:rsidR="007A5D28" w:rsidRDefault="00000000">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3</w:t>
            </w:r>
          </w:p>
        </w:tc>
        <w:tc>
          <w:tcPr>
            <w:tcW w:w="1400" w:type="dxa"/>
            <w:tcBorders>
              <w:top w:val="nil"/>
              <w:left w:val="nil"/>
              <w:bottom w:val="single" w:sz="4" w:space="0" w:color="auto"/>
              <w:right w:val="single" w:sz="4" w:space="0" w:color="auto"/>
            </w:tcBorders>
            <w:vAlign w:val="center"/>
          </w:tcPr>
          <w:p w14:paraId="2DD1A600" w14:textId="77777777" w:rsidR="007A5D28" w:rsidRDefault="007A5D28">
            <w:pPr>
              <w:widowControl/>
              <w:spacing w:line="260" w:lineRule="exact"/>
              <w:jc w:val="center"/>
              <w:rPr>
                <w:rFonts w:ascii="仿宋_GB2312" w:eastAsia="仿宋_GB2312" w:hAnsi="仿宋_GB2312" w:cs="仿宋_GB2312"/>
                <w:color w:val="000000"/>
                <w:sz w:val="20"/>
                <w:szCs w:val="20"/>
              </w:rPr>
            </w:pPr>
          </w:p>
        </w:tc>
      </w:tr>
      <w:tr w:rsidR="007A5D28" w14:paraId="76AE2C22" w14:textId="77777777">
        <w:trPr>
          <w:trHeight w:val="559"/>
          <w:jc w:val="center"/>
        </w:trPr>
        <w:tc>
          <w:tcPr>
            <w:tcW w:w="941" w:type="dxa"/>
            <w:vMerge/>
            <w:tcBorders>
              <w:left w:val="single" w:sz="4" w:space="0" w:color="auto"/>
              <w:right w:val="single" w:sz="4" w:space="0" w:color="auto"/>
            </w:tcBorders>
            <w:vAlign w:val="center"/>
          </w:tcPr>
          <w:p w14:paraId="6EEA1ACC" w14:textId="77777777" w:rsidR="007A5D28" w:rsidRDefault="007A5D28">
            <w:pPr>
              <w:spacing w:line="260" w:lineRule="exact"/>
              <w:jc w:val="left"/>
              <w:rPr>
                <w:rFonts w:ascii="仿宋_GB2312" w:eastAsia="仿宋_GB2312" w:hAnsi="仿宋_GB2312" w:cs="仿宋_GB2312"/>
                <w:color w:val="000000"/>
                <w:sz w:val="20"/>
                <w:szCs w:val="20"/>
              </w:rPr>
            </w:pPr>
          </w:p>
        </w:tc>
        <w:tc>
          <w:tcPr>
            <w:tcW w:w="1031" w:type="dxa"/>
            <w:vMerge/>
            <w:tcBorders>
              <w:left w:val="nil"/>
              <w:right w:val="single" w:sz="4" w:space="0" w:color="auto"/>
            </w:tcBorders>
            <w:vAlign w:val="center"/>
          </w:tcPr>
          <w:p w14:paraId="2612F3D4" w14:textId="77777777" w:rsidR="007A5D28" w:rsidRDefault="007A5D28">
            <w:pPr>
              <w:spacing w:line="260" w:lineRule="exact"/>
              <w:jc w:val="left"/>
              <w:rPr>
                <w:rFonts w:ascii="仿宋_GB2312" w:eastAsia="仿宋_GB2312" w:hAnsi="仿宋_GB2312" w:cs="仿宋_GB2312"/>
                <w:color w:val="000000"/>
                <w:sz w:val="20"/>
                <w:szCs w:val="20"/>
              </w:rPr>
            </w:pPr>
          </w:p>
        </w:tc>
        <w:tc>
          <w:tcPr>
            <w:tcW w:w="668" w:type="dxa"/>
            <w:vMerge/>
            <w:tcBorders>
              <w:left w:val="nil"/>
              <w:bottom w:val="single" w:sz="4" w:space="0" w:color="auto"/>
              <w:right w:val="single" w:sz="4" w:space="0" w:color="auto"/>
            </w:tcBorders>
            <w:vAlign w:val="center"/>
          </w:tcPr>
          <w:p w14:paraId="4020DF43" w14:textId="77777777" w:rsidR="007A5D28" w:rsidRDefault="007A5D28">
            <w:pPr>
              <w:spacing w:line="260" w:lineRule="exact"/>
              <w:jc w:val="center"/>
              <w:rPr>
                <w:rFonts w:ascii="仿宋_GB2312" w:eastAsia="仿宋_GB2312" w:hAnsi="仿宋_GB2312" w:cs="仿宋_GB2312"/>
                <w:color w:val="000000"/>
                <w:sz w:val="20"/>
                <w:szCs w:val="20"/>
              </w:rPr>
            </w:pPr>
          </w:p>
        </w:tc>
        <w:tc>
          <w:tcPr>
            <w:tcW w:w="1789" w:type="dxa"/>
            <w:tcBorders>
              <w:top w:val="nil"/>
              <w:left w:val="nil"/>
              <w:bottom w:val="single" w:sz="4" w:space="0" w:color="auto"/>
              <w:right w:val="single" w:sz="4" w:space="0" w:color="auto"/>
            </w:tcBorders>
            <w:vAlign w:val="center"/>
          </w:tcPr>
          <w:p w14:paraId="4821DF9C" w14:textId="77777777" w:rsidR="007A5D28" w:rsidRDefault="00000000">
            <w:pPr>
              <w:widowControl/>
              <w:spacing w:line="26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林路大中修里程（路肩维护及护坡、新建及维修排水沟、沉水井、蓄水池等）</w:t>
            </w:r>
          </w:p>
        </w:tc>
        <w:tc>
          <w:tcPr>
            <w:tcW w:w="1107" w:type="dxa"/>
            <w:tcBorders>
              <w:top w:val="nil"/>
              <w:left w:val="nil"/>
              <w:bottom w:val="single" w:sz="4" w:space="0" w:color="auto"/>
              <w:right w:val="single" w:sz="4" w:space="0" w:color="auto"/>
            </w:tcBorders>
            <w:vAlign w:val="center"/>
          </w:tcPr>
          <w:p w14:paraId="568C4E72" w14:textId="77777777" w:rsidR="007A5D28" w:rsidRDefault="00000000">
            <w:pPr>
              <w:widowControl/>
              <w:spacing w:line="2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5公里</w:t>
            </w:r>
          </w:p>
        </w:tc>
        <w:tc>
          <w:tcPr>
            <w:tcW w:w="1225" w:type="dxa"/>
            <w:tcBorders>
              <w:top w:val="nil"/>
              <w:left w:val="nil"/>
              <w:bottom w:val="single" w:sz="4" w:space="0" w:color="auto"/>
              <w:right w:val="single" w:sz="4" w:space="0" w:color="auto"/>
            </w:tcBorders>
            <w:vAlign w:val="center"/>
          </w:tcPr>
          <w:p w14:paraId="5FAA3F08" w14:textId="77777777" w:rsidR="007A5D28" w:rsidRDefault="00000000">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已完成</w:t>
            </w:r>
          </w:p>
        </w:tc>
        <w:tc>
          <w:tcPr>
            <w:tcW w:w="822" w:type="dxa"/>
            <w:tcBorders>
              <w:top w:val="nil"/>
              <w:left w:val="nil"/>
              <w:bottom w:val="single" w:sz="4" w:space="0" w:color="auto"/>
              <w:right w:val="single" w:sz="4" w:space="0" w:color="auto"/>
            </w:tcBorders>
            <w:vAlign w:val="center"/>
          </w:tcPr>
          <w:p w14:paraId="21410B05" w14:textId="77777777" w:rsidR="007A5D28" w:rsidRDefault="00000000">
            <w:pPr>
              <w:widowControl/>
              <w:spacing w:line="260" w:lineRule="exact"/>
              <w:ind w:firstLineChars="100" w:firstLine="200"/>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3</w:t>
            </w:r>
          </w:p>
        </w:tc>
        <w:tc>
          <w:tcPr>
            <w:tcW w:w="868" w:type="dxa"/>
            <w:tcBorders>
              <w:top w:val="nil"/>
              <w:left w:val="nil"/>
              <w:bottom w:val="single" w:sz="4" w:space="0" w:color="auto"/>
              <w:right w:val="single" w:sz="4" w:space="0" w:color="auto"/>
            </w:tcBorders>
            <w:vAlign w:val="center"/>
          </w:tcPr>
          <w:p w14:paraId="575094FC" w14:textId="77777777" w:rsidR="007A5D28" w:rsidRDefault="00000000">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3</w:t>
            </w:r>
          </w:p>
        </w:tc>
        <w:tc>
          <w:tcPr>
            <w:tcW w:w="1400" w:type="dxa"/>
            <w:tcBorders>
              <w:top w:val="nil"/>
              <w:left w:val="nil"/>
              <w:bottom w:val="single" w:sz="4" w:space="0" w:color="auto"/>
              <w:right w:val="single" w:sz="4" w:space="0" w:color="auto"/>
            </w:tcBorders>
            <w:vAlign w:val="center"/>
          </w:tcPr>
          <w:p w14:paraId="49705D0A" w14:textId="77777777" w:rsidR="007A5D28" w:rsidRDefault="007A5D28">
            <w:pPr>
              <w:widowControl/>
              <w:spacing w:line="260" w:lineRule="exact"/>
              <w:jc w:val="center"/>
              <w:rPr>
                <w:rFonts w:ascii="仿宋_GB2312" w:eastAsia="仿宋_GB2312" w:hAnsi="仿宋_GB2312" w:cs="仿宋_GB2312"/>
                <w:color w:val="000000"/>
                <w:sz w:val="20"/>
                <w:szCs w:val="20"/>
              </w:rPr>
            </w:pPr>
          </w:p>
        </w:tc>
      </w:tr>
      <w:tr w:rsidR="007A5D28" w14:paraId="25DAADA5" w14:textId="77777777">
        <w:trPr>
          <w:trHeight w:val="620"/>
          <w:jc w:val="center"/>
        </w:trPr>
        <w:tc>
          <w:tcPr>
            <w:tcW w:w="941" w:type="dxa"/>
            <w:vMerge/>
            <w:tcBorders>
              <w:left w:val="single" w:sz="4" w:space="0" w:color="auto"/>
              <w:right w:val="single" w:sz="4" w:space="0" w:color="auto"/>
            </w:tcBorders>
            <w:vAlign w:val="center"/>
          </w:tcPr>
          <w:p w14:paraId="2652D42E" w14:textId="77777777" w:rsidR="007A5D28" w:rsidRDefault="007A5D28"/>
        </w:tc>
        <w:tc>
          <w:tcPr>
            <w:tcW w:w="1031" w:type="dxa"/>
            <w:vMerge/>
            <w:tcBorders>
              <w:left w:val="nil"/>
              <w:right w:val="single" w:sz="4" w:space="0" w:color="auto"/>
            </w:tcBorders>
            <w:vAlign w:val="center"/>
          </w:tcPr>
          <w:p w14:paraId="52A2AFD1" w14:textId="77777777" w:rsidR="007A5D28" w:rsidRDefault="007A5D28">
            <w:pPr>
              <w:rPr>
                <w:rFonts w:ascii="仿宋_GB2312" w:eastAsia="仿宋_GB2312" w:hAnsi="仿宋_GB2312" w:cs="仿宋_GB2312"/>
                <w:sz w:val="20"/>
                <w:szCs w:val="20"/>
              </w:rPr>
            </w:pPr>
          </w:p>
        </w:tc>
        <w:tc>
          <w:tcPr>
            <w:tcW w:w="668" w:type="dxa"/>
            <w:vMerge w:val="restart"/>
            <w:tcBorders>
              <w:top w:val="single" w:sz="4" w:space="0" w:color="auto"/>
              <w:left w:val="nil"/>
              <w:right w:val="single" w:sz="4" w:space="0" w:color="auto"/>
            </w:tcBorders>
            <w:vAlign w:val="center"/>
          </w:tcPr>
          <w:p w14:paraId="463FCD3A" w14:textId="77777777" w:rsidR="007A5D28" w:rsidRDefault="00000000">
            <w:pPr>
              <w:rPr>
                <w:rFonts w:ascii="仿宋_GB2312" w:eastAsia="仿宋_GB2312" w:hAnsi="仿宋_GB2312" w:cs="仿宋_GB2312"/>
                <w:sz w:val="20"/>
                <w:szCs w:val="20"/>
              </w:rPr>
            </w:pPr>
            <w:r>
              <w:rPr>
                <w:rFonts w:ascii="仿宋_GB2312" w:eastAsia="仿宋_GB2312" w:hAnsi="仿宋_GB2312" w:cs="仿宋_GB2312" w:hint="eastAsia"/>
                <w:sz w:val="20"/>
                <w:szCs w:val="20"/>
              </w:rPr>
              <w:t>质量指标</w:t>
            </w:r>
          </w:p>
        </w:tc>
        <w:tc>
          <w:tcPr>
            <w:tcW w:w="1789" w:type="dxa"/>
            <w:tcBorders>
              <w:top w:val="nil"/>
              <w:left w:val="nil"/>
              <w:bottom w:val="single" w:sz="4" w:space="0" w:color="auto"/>
              <w:right w:val="single" w:sz="4" w:space="0" w:color="auto"/>
            </w:tcBorders>
            <w:vAlign w:val="center"/>
          </w:tcPr>
          <w:p w14:paraId="18B0FDEB" w14:textId="77777777" w:rsidR="007A5D28" w:rsidRDefault="00000000">
            <w:pPr>
              <w:rPr>
                <w:rFonts w:ascii="仿宋_GB2312" w:eastAsia="仿宋_GB2312" w:hAnsi="仿宋_GB2312" w:cs="仿宋_GB2312"/>
                <w:sz w:val="20"/>
                <w:szCs w:val="20"/>
              </w:rPr>
            </w:pPr>
            <w:r>
              <w:rPr>
                <w:rFonts w:ascii="仿宋_GB2312" w:eastAsia="仿宋_GB2312" w:hAnsi="仿宋_GB2312" w:cs="仿宋_GB2312" w:hint="eastAsia"/>
                <w:sz w:val="20"/>
                <w:szCs w:val="20"/>
              </w:rPr>
              <w:t>林业科研基础能力</w:t>
            </w:r>
          </w:p>
        </w:tc>
        <w:tc>
          <w:tcPr>
            <w:tcW w:w="1107" w:type="dxa"/>
            <w:tcBorders>
              <w:top w:val="nil"/>
              <w:left w:val="nil"/>
              <w:bottom w:val="single" w:sz="4" w:space="0" w:color="auto"/>
              <w:right w:val="single" w:sz="4" w:space="0" w:color="auto"/>
            </w:tcBorders>
            <w:vAlign w:val="center"/>
          </w:tcPr>
          <w:p w14:paraId="5909DDA9" w14:textId="77777777" w:rsidR="007A5D28" w:rsidRDefault="00000000">
            <w:pPr>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稳步提升</w:t>
            </w:r>
          </w:p>
        </w:tc>
        <w:tc>
          <w:tcPr>
            <w:tcW w:w="1225" w:type="dxa"/>
            <w:tcBorders>
              <w:top w:val="nil"/>
              <w:left w:val="nil"/>
              <w:bottom w:val="single" w:sz="4" w:space="0" w:color="auto"/>
              <w:right w:val="single" w:sz="4" w:space="0" w:color="auto"/>
            </w:tcBorders>
            <w:vAlign w:val="center"/>
          </w:tcPr>
          <w:p w14:paraId="6A898C8F" w14:textId="77777777" w:rsidR="007A5D28" w:rsidRDefault="00000000">
            <w:pPr>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稳步提升</w:t>
            </w:r>
          </w:p>
        </w:tc>
        <w:tc>
          <w:tcPr>
            <w:tcW w:w="822" w:type="dxa"/>
            <w:tcBorders>
              <w:top w:val="nil"/>
              <w:left w:val="nil"/>
              <w:bottom w:val="single" w:sz="4" w:space="0" w:color="auto"/>
              <w:right w:val="single" w:sz="4" w:space="0" w:color="auto"/>
            </w:tcBorders>
            <w:vAlign w:val="center"/>
          </w:tcPr>
          <w:p w14:paraId="39E246EE" w14:textId="77777777" w:rsidR="007A5D28" w:rsidRDefault="00000000">
            <w:pPr>
              <w:ind w:firstLineChars="100" w:firstLine="20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3</w:t>
            </w:r>
          </w:p>
        </w:tc>
        <w:tc>
          <w:tcPr>
            <w:tcW w:w="868" w:type="dxa"/>
            <w:tcBorders>
              <w:top w:val="nil"/>
              <w:left w:val="nil"/>
              <w:bottom w:val="single" w:sz="4" w:space="0" w:color="auto"/>
              <w:right w:val="single" w:sz="4" w:space="0" w:color="auto"/>
            </w:tcBorders>
            <w:vAlign w:val="center"/>
          </w:tcPr>
          <w:p w14:paraId="38C7F167" w14:textId="77777777" w:rsidR="007A5D28" w:rsidRDefault="00000000">
            <w:pPr>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w:t>
            </w:r>
          </w:p>
        </w:tc>
        <w:tc>
          <w:tcPr>
            <w:tcW w:w="1400" w:type="dxa"/>
            <w:tcBorders>
              <w:top w:val="nil"/>
              <w:left w:val="nil"/>
              <w:bottom w:val="single" w:sz="4" w:space="0" w:color="auto"/>
              <w:right w:val="single" w:sz="4" w:space="0" w:color="auto"/>
            </w:tcBorders>
            <w:vAlign w:val="center"/>
          </w:tcPr>
          <w:p w14:paraId="6984C732" w14:textId="77777777" w:rsidR="007A5D28" w:rsidRDefault="007A5D28">
            <w:pPr>
              <w:jc w:val="center"/>
              <w:rPr>
                <w:rFonts w:ascii="仿宋_GB2312" w:eastAsia="仿宋_GB2312" w:hAnsi="仿宋_GB2312" w:cs="仿宋_GB2312"/>
                <w:sz w:val="20"/>
                <w:szCs w:val="20"/>
              </w:rPr>
            </w:pPr>
          </w:p>
        </w:tc>
      </w:tr>
      <w:tr w:rsidR="007A5D28" w14:paraId="2A1D781F" w14:textId="77777777">
        <w:trPr>
          <w:trHeight w:val="620"/>
          <w:jc w:val="center"/>
        </w:trPr>
        <w:tc>
          <w:tcPr>
            <w:tcW w:w="941" w:type="dxa"/>
            <w:vMerge/>
            <w:tcBorders>
              <w:left w:val="single" w:sz="4" w:space="0" w:color="auto"/>
              <w:right w:val="single" w:sz="4" w:space="0" w:color="auto"/>
            </w:tcBorders>
            <w:vAlign w:val="center"/>
          </w:tcPr>
          <w:p w14:paraId="51445CAC" w14:textId="77777777" w:rsidR="007A5D28" w:rsidRDefault="007A5D28"/>
        </w:tc>
        <w:tc>
          <w:tcPr>
            <w:tcW w:w="1031" w:type="dxa"/>
            <w:vMerge/>
            <w:tcBorders>
              <w:left w:val="nil"/>
              <w:right w:val="single" w:sz="4" w:space="0" w:color="auto"/>
            </w:tcBorders>
            <w:vAlign w:val="center"/>
          </w:tcPr>
          <w:p w14:paraId="46A40222" w14:textId="77777777" w:rsidR="007A5D28" w:rsidRDefault="007A5D28">
            <w:pPr>
              <w:rPr>
                <w:rFonts w:ascii="仿宋_GB2312" w:eastAsia="仿宋_GB2312" w:hAnsi="仿宋_GB2312" w:cs="仿宋_GB2312"/>
                <w:sz w:val="20"/>
                <w:szCs w:val="20"/>
              </w:rPr>
            </w:pPr>
          </w:p>
        </w:tc>
        <w:tc>
          <w:tcPr>
            <w:tcW w:w="668" w:type="dxa"/>
            <w:vMerge/>
            <w:tcBorders>
              <w:left w:val="nil"/>
              <w:right w:val="single" w:sz="4" w:space="0" w:color="auto"/>
            </w:tcBorders>
            <w:vAlign w:val="center"/>
          </w:tcPr>
          <w:p w14:paraId="1CF2AF6A" w14:textId="77777777" w:rsidR="007A5D28" w:rsidRDefault="007A5D28">
            <w:pPr>
              <w:rPr>
                <w:rFonts w:ascii="仿宋_GB2312" w:eastAsia="仿宋_GB2312" w:hAnsi="仿宋_GB2312" w:cs="仿宋_GB2312"/>
                <w:sz w:val="20"/>
                <w:szCs w:val="20"/>
              </w:rPr>
            </w:pPr>
          </w:p>
        </w:tc>
        <w:tc>
          <w:tcPr>
            <w:tcW w:w="1789" w:type="dxa"/>
            <w:tcBorders>
              <w:top w:val="nil"/>
              <w:left w:val="nil"/>
              <w:bottom w:val="single" w:sz="4" w:space="0" w:color="auto"/>
              <w:right w:val="single" w:sz="4" w:space="0" w:color="auto"/>
            </w:tcBorders>
            <w:vAlign w:val="center"/>
          </w:tcPr>
          <w:p w14:paraId="25403FEA" w14:textId="77777777" w:rsidR="007A5D28" w:rsidRDefault="00000000">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kern w:val="2"/>
                <w:sz w:val="20"/>
                <w:szCs w:val="20"/>
              </w:rPr>
              <w:t>国有林场和森林公园年度质量管理评估不低于80分</w:t>
            </w:r>
          </w:p>
        </w:tc>
        <w:tc>
          <w:tcPr>
            <w:tcW w:w="1107" w:type="dxa"/>
            <w:tcBorders>
              <w:top w:val="nil"/>
              <w:left w:val="nil"/>
              <w:bottom w:val="single" w:sz="4" w:space="0" w:color="auto"/>
              <w:right w:val="single" w:sz="4" w:space="0" w:color="auto"/>
            </w:tcBorders>
            <w:vAlign w:val="center"/>
          </w:tcPr>
          <w:p w14:paraId="2CE0B5A6" w14:textId="77777777" w:rsidR="007A5D28" w:rsidRDefault="00000000">
            <w:pPr>
              <w:autoSpaceDN w:val="0"/>
              <w:spacing w:line="400" w:lineRule="exact"/>
              <w:jc w:val="center"/>
              <w:textAlignment w:val="center"/>
              <w:rPr>
                <w:rFonts w:ascii="仿宋_GB2312" w:eastAsia="仿宋_GB2312" w:hAnsi="仿宋_GB2312" w:cs="仿宋_GB2312"/>
                <w:kern w:val="2"/>
                <w:sz w:val="20"/>
                <w:szCs w:val="20"/>
              </w:rPr>
            </w:pPr>
            <w:r>
              <w:rPr>
                <w:rFonts w:ascii="仿宋_GB2312" w:eastAsia="仿宋_GB2312" w:hAnsi="仿宋_GB2312" w:cs="仿宋_GB2312" w:hint="eastAsia"/>
                <w:kern w:val="2"/>
                <w:sz w:val="20"/>
                <w:szCs w:val="20"/>
              </w:rPr>
              <w:t>均未低于80分</w:t>
            </w:r>
          </w:p>
        </w:tc>
        <w:tc>
          <w:tcPr>
            <w:tcW w:w="1225" w:type="dxa"/>
            <w:tcBorders>
              <w:top w:val="nil"/>
              <w:left w:val="nil"/>
              <w:bottom w:val="single" w:sz="4" w:space="0" w:color="auto"/>
              <w:right w:val="single" w:sz="4" w:space="0" w:color="auto"/>
            </w:tcBorders>
            <w:vAlign w:val="center"/>
          </w:tcPr>
          <w:p w14:paraId="43A55947" w14:textId="77777777" w:rsidR="007A5D28" w:rsidRDefault="00000000">
            <w:pPr>
              <w:autoSpaceDN w:val="0"/>
              <w:spacing w:line="400" w:lineRule="exact"/>
              <w:jc w:val="center"/>
              <w:textAlignment w:val="center"/>
              <w:rPr>
                <w:rFonts w:ascii="仿宋_GB2312" w:eastAsia="仿宋_GB2312" w:hAnsi="仿宋_GB2312" w:cs="仿宋_GB2312"/>
                <w:kern w:val="2"/>
                <w:sz w:val="20"/>
                <w:szCs w:val="20"/>
              </w:rPr>
            </w:pPr>
            <w:r>
              <w:rPr>
                <w:rFonts w:ascii="仿宋_GB2312" w:eastAsia="仿宋_GB2312" w:hAnsi="仿宋_GB2312" w:cs="仿宋_GB2312" w:hint="eastAsia"/>
                <w:kern w:val="2"/>
                <w:sz w:val="20"/>
                <w:szCs w:val="20"/>
              </w:rPr>
              <w:t>均未低于80分</w:t>
            </w:r>
          </w:p>
        </w:tc>
        <w:tc>
          <w:tcPr>
            <w:tcW w:w="822" w:type="dxa"/>
            <w:tcBorders>
              <w:top w:val="nil"/>
              <w:left w:val="nil"/>
              <w:bottom w:val="single" w:sz="4" w:space="0" w:color="auto"/>
              <w:right w:val="single" w:sz="4" w:space="0" w:color="auto"/>
            </w:tcBorders>
            <w:vAlign w:val="center"/>
          </w:tcPr>
          <w:p w14:paraId="395EC692" w14:textId="77777777" w:rsidR="007A5D28" w:rsidRDefault="00000000">
            <w:pPr>
              <w:ind w:firstLineChars="100" w:firstLine="200"/>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3</w:t>
            </w:r>
          </w:p>
        </w:tc>
        <w:tc>
          <w:tcPr>
            <w:tcW w:w="868" w:type="dxa"/>
            <w:tcBorders>
              <w:top w:val="nil"/>
              <w:left w:val="nil"/>
              <w:bottom w:val="single" w:sz="4" w:space="0" w:color="auto"/>
              <w:right w:val="single" w:sz="4" w:space="0" w:color="auto"/>
            </w:tcBorders>
            <w:vAlign w:val="center"/>
          </w:tcPr>
          <w:p w14:paraId="03F49759" w14:textId="77777777" w:rsidR="007A5D28" w:rsidRDefault="00000000">
            <w:pPr>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3</w:t>
            </w:r>
          </w:p>
        </w:tc>
        <w:tc>
          <w:tcPr>
            <w:tcW w:w="1400" w:type="dxa"/>
            <w:tcBorders>
              <w:top w:val="nil"/>
              <w:left w:val="nil"/>
              <w:bottom w:val="single" w:sz="4" w:space="0" w:color="auto"/>
              <w:right w:val="single" w:sz="4" w:space="0" w:color="auto"/>
            </w:tcBorders>
            <w:vAlign w:val="center"/>
          </w:tcPr>
          <w:p w14:paraId="595EEFAC" w14:textId="77777777" w:rsidR="007A5D28" w:rsidRDefault="007A5D28">
            <w:pPr>
              <w:jc w:val="center"/>
              <w:rPr>
                <w:rFonts w:ascii="仿宋_GB2312" w:eastAsia="仿宋_GB2312" w:hAnsi="仿宋_GB2312" w:cs="仿宋_GB2312"/>
                <w:sz w:val="20"/>
                <w:szCs w:val="20"/>
              </w:rPr>
            </w:pPr>
          </w:p>
        </w:tc>
      </w:tr>
      <w:tr w:rsidR="007A5D28" w14:paraId="7AB3E42E" w14:textId="77777777">
        <w:trPr>
          <w:trHeight w:val="620"/>
          <w:jc w:val="center"/>
        </w:trPr>
        <w:tc>
          <w:tcPr>
            <w:tcW w:w="941" w:type="dxa"/>
            <w:vMerge/>
            <w:tcBorders>
              <w:left w:val="single" w:sz="4" w:space="0" w:color="auto"/>
              <w:right w:val="single" w:sz="4" w:space="0" w:color="auto"/>
            </w:tcBorders>
            <w:vAlign w:val="center"/>
          </w:tcPr>
          <w:p w14:paraId="4796008C" w14:textId="77777777" w:rsidR="007A5D28" w:rsidRDefault="007A5D28">
            <w:pPr>
              <w:spacing w:line="260" w:lineRule="exact"/>
              <w:jc w:val="left"/>
              <w:rPr>
                <w:rFonts w:ascii="仿宋_GB2312" w:eastAsia="仿宋_GB2312" w:hAnsi="仿宋_GB2312" w:cs="仿宋_GB2312"/>
                <w:color w:val="000000"/>
                <w:sz w:val="20"/>
                <w:szCs w:val="20"/>
              </w:rPr>
            </w:pPr>
          </w:p>
        </w:tc>
        <w:tc>
          <w:tcPr>
            <w:tcW w:w="1031" w:type="dxa"/>
            <w:vMerge/>
            <w:tcBorders>
              <w:left w:val="nil"/>
              <w:right w:val="single" w:sz="4" w:space="0" w:color="auto"/>
            </w:tcBorders>
            <w:vAlign w:val="center"/>
          </w:tcPr>
          <w:p w14:paraId="609FD90B" w14:textId="77777777" w:rsidR="007A5D28" w:rsidRDefault="007A5D28">
            <w:pPr>
              <w:spacing w:line="260" w:lineRule="exact"/>
              <w:jc w:val="left"/>
              <w:rPr>
                <w:rFonts w:ascii="仿宋_GB2312" w:eastAsia="仿宋_GB2312" w:hAnsi="仿宋_GB2312" w:cs="仿宋_GB2312"/>
                <w:color w:val="000000"/>
                <w:sz w:val="20"/>
                <w:szCs w:val="20"/>
              </w:rPr>
            </w:pPr>
          </w:p>
        </w:tc>
        <w:tc>
          <w:tcPr>
            <w:tcW w:w="668" w:type="dxa"/>
            <w:vMerge/>
            <w:tcBorders>
              <w:left w:val="nil"/>
              <w:right w:val="single" w:sz="4" w:space="0" w:color="auto"/>
            </w:tcBorders>
            <w:vAlign w:val="center"/>
          </w:tcPr>
          <w:p w14:paraId="6F566132" w14:textId="77777777" w:rsidR="007A5D28" w:rsidRDefault="007A5D28">
            <w:pPr>
              <w:widowControl/>
              <w:spacing w:line="260" w:lineRule="exact"/>
              <w:jc w:val="center"/>
              <w:rPr>
                <w:rFonts w:ascii="仿宋_GB2312" w:eastAsia="仿宋_GB2312" w:hAnsi="仿宋_GB2312" w:cs="仿宋_GB2312"/>
                <w:color w:val="000000"/>
                <w:sz w:val="20"/>
                <w:szCs w:val="20"/>
              </w:rPr>
            </w:pPr>
          </w:p>
        </w:tc>
        <w:tc>
          <w:tcPr>
            <w:tcW w:w="1789" w:type="dxa"/>
            <w:tcBorders>
              <w:top w:val="nil"/>
              <w:left w:val="nil"/>
              <w:bottom w:val="single" w:sz="4" w:space="0" w:color="auto"/>
              <w:right w:val="single" w:sz="4" w:space="0" w:color="auto"/>
            </w:tcBorders>
            <w:vAlign w:val="center"/>
          </w:tcPr>
          <w:p w14:paraId="5FDBB213" w14:textId="77777777" w:rsidR="007A5D28" w:rsidRDefault="00000000">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林区森林质量有效增强</w:t>
            </w:r>
          </w:p>
        </w:tc>
        <w:tc>
          <w:tcPr>
            <w:tcW w:w="1107" w:type="dxa"/>
            <w:tcBorders>
              <w:top w:val="nil"/>
              <w:left w:val="nil"/>
              <w:bottom w:val="single" w:sz="4" w:space="0" w:color="auto"/>
              <w:right w:val="single" w:sz="4" w:space="0" w:color="auto"/>
            </w:tcBorders>
            <w:vAlign w:val="center"/>
          </w:tcPr>
          <w:p w14:paraId="0A4B66EF" w14:textId="77777777" w:rsidR="007A5D28" w:rsidRDefault="00000000">
            <w:pPr>
              <w:widowControl/>
              <w:spacing w:line="260" w:lineRule="exact"/>
              <w:ind w:firstLineChars="100" w:firstLine="200"/>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是</w:t>
            </w:r>
          </w:p>
        </w:tc>
        <w:tc>
          <w:tcPr>
            <w:tcW w:w="1225" w:type="dxa"/>
            <w:tcBorders>
              <w:top w:val="nil"/>
              <w:left w:val="nil"/>
              <w:bottom w:val="single" w:sz="4" w:space="0" w:color="auto"/>
              <w:right w:val="single" w:sz="4" w:space="0" w:color="auto"/>
            </w:tcBorders>
            <w:vAlign w:val="center"/>
          </w:tcPr>
          <w:p w14:paraId="09B8A51C" w14:textId="77777777" w:rsidR="007A5D28" w:rsidRDefault="00000000">
            <w:pPr>
              <w:widowControl/>
              <w:spacing w:line="260" w:lineRule="exact"/>
              <w:ind w:firstLineChars="100" w:firstLine="200"/>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是</w:t>
            </w:r>
          </w:p>
        </w:tc>
        <w:tc>
          <w:tcPr>
            <w:tcW w:w="822" w:type="dxa"/>
            <w:tcBorders>
              <w:top w:val="nil"/>
              <w:left w:val="nil"/>
              <w:bottom w:val="single" w:sz="4" w:space="0" w:color="auto"/>
              <w:right w:val="single" w:sz="4" w:space="0" w:color="auto"/>
            </w:tcBorders>
            <w:vAlign w:val="center"/>
          </w:tcPr>
          <w:p w14:paraId="0BA2E530" w14:textId="77777777" w:rsidR="007A5D28" w:rsidRDefault="00000000">
            <w:pPr>
              <w:widowControl/>
              <w:spacing w:line="260" w:lineRule="exact"/>
              <w:ind w:firstLineChars="100" w:firstLine="200"/>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3</w:t>
            </w:r>
          </w:p>
        </w:tc>
        <w:tc>
          <w:tcPr>
            <w:tcW w:w="868" w:type="dxa"/>
            <w:tcBorders>
              <w:top w:val="nil"/>
              <w:left w:val="nil"/>
              <w:bottom w:val="single" w:sz="4" w:space="0" w:color="auto"/>
              <w:right w:val="single" w:sz="4" w:space="0" w:color="auto"/>
            </w:tcBorders>
            <w:vAlign w:val="center"/>
          </w:tcPr>
          <w:p w14:paraId="033F16E4" w14:textId="77777777" w:rsidR="007A5D28" w:rsidRDefault="00000000">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2</w:t>
            </w:r>
          </w:p>
        </w:tc>
        <w:tc>
          <w:tcPr>
            <w:tcW w:w="1400" w:type="dxa"/>
            <w:tcBorders>
              <w:top w:val="nil"/>
              <w:left w:val="nil"/>
              <w:bottom w:val="single" w:sz="4" w:space="0" w:color="auto"/>
              <w:right w:val="single" w:sz="4" w:space="0" w:color="auto"/>
            </w:tcBorders>
            <w:vAlign w:val="center"/>
          </w:tcPr>
          <w:p w14:paraId="265DE200" w14:textId="77777777" w:rsidR="007A5D28" w:rsidRDefault="007A5D28">
            <w:pPr>
              <w:widowControl/>
              <w:spacing w:line="260" w:lineRule="exact"/>
              <w:jc w:val="center"/>
              <w:rPr>
                <w:rFonts w:ascii="仿宋_GB2312" w:eastAsia="仿宋_GB2312" w:hAnsi="仿宋_GB2312" w:cs="仿宋_GB2312"/>
                <w:color w:val="000000"/>
                <w:sz w:val="20"/>
                <w:szCs w:val="20"/>
              </w:rPr>
            </w:pPr>
          </w:p>
        </w:tc>
      </w:tr>
      <w:tr w:rsidR="007A5D28" w14:paraId="41A03198" w14:textId="77777777">
        <w:trPr>
          <w:trHeight w:val="620"/>
          <w:jc w:val="center"/>
        </w:trPr>
        <w:tc>
          <w:tcPr>
            <w:tcW w:w="941" w:type="dxa"/>
            <w:vMerge/>
            <w:tcBorders>
              <w:left w:val="single" w:sz="4" w:space="0" w:color="auto"/>
              <w:right w:val="single" w:sz="4" w:space="0" w:color="auto"/>
            </w:tcBorders>
            <w:vAlign w:val="center"/>
          </w:tcPr>
          <w:p w14:paraId="6245A2CF" w14:textId="77777777" w:rsidR="007A5D28" w:rsidRDefault="007A5D28">
            <w:pPr>
              <w:spacing w:line="260" w:lineRule="exact"/>
              <w:jc w:val="left"/>
              <w:rPr>
                <w:rFonts w:ascii="仿宋_GB2312" w:eastAsia="仿宋_GB2312" w:hAnsi="仿宋_GB2312" w:cs="仿宋_GB2312"/>
                <w:color w:val="000000"/>
                <w:sz w:val="20"/>
                <w:szCs w:val="20"/>
              </w:rPr>
            </w:pPr>
          </w:p>
        </w:tc>
        <w:tc>
          <w:tcPr>
            <w:tcW w:w="1031" w:type="dxa"/>
            <w:vMerge/>
            <w:tcBorders>
              <w:left w:val="nil"/>
              <w:right w:val="single" w:sz="4" w:space="0" w:color="auto"/>
            </w:tcBorders>
            <w:vAlign w:val="center"/>
          </w:tcPr>
          <w:p w14:paraId="2483C0D5" w14:textId="77777777" w:rsidR="007A5D28" w:rsidRDefault="007A5D28">
            <w:pPr>
              <w:spacing w:line="260" w:lineRule="exact"/>
              <w:jc w:val="left"/>
              <w:rPr>
                <w:rFonts w:ascii="仿宋_GB2312" w:eastAsia="仿宋_GB2312" w:hAnsi="仿宋_GB2312" w:cs="仿宋_GB2312"/>
                <w:color w:val="000000"/>
                <w:sz w:val="20"/>
                <w:szCs w:val="20"/>
              </w:rPr>
            </w:pPr>
          </w:p>
        </w:tc>
        <w:tc>
          <w:tcPr>
            <w:tcW w:w="668" w:type="dxa"/>
            <w:vMerge/>
            <w:tcBorders>
              <w:left w:val="nil"/>
              <w:bottom w:val="single" w:sz="4" w:space="0" w:color="auto"/>
              <w:right w:val="single" w:sz="4" w:space="0" w:color="auto"/>
            </w:tcBorders>
            <w:vAlign w:val="center"/>
          </w:tcPr>
          <w:p w14:paraId="6D8978DA" w14:textId="77777777" w:rsidR="007A5D28" w:rsidRDefault="007A5D28">
            <w:pPr>
              <w:widowControl/>
              <w:spacing w:line="260" w:lineRule="exact"/>
              <w:jc w:val="center"/>
              <w:rPr>
                <w:rFonts w:ascii="仿宋_GB2312" w:eastAsia="仿宋_GB2312" w:hAnsi="仿宋_GB2312" w:cs="仿宋_GB2312"/>
                <w:color w:val="000000"/>
                <w:sz w:val="20"/>
                <w:szCs w:val="20"/>
              </w:rPr>
            </w:pPr>
          </w:p>
        </w:tc>
        <w:tc>
          <w:tcPr>
            <w:tcW w:w="1789" w:type="dxa"/>
            <w:tcBorders>
              <w:top w:val="nil"/>
              <w:left w:val="nil"/>
              <w:bottom w:val="single" w:sz="4" w:space="0" w:color="auto"/>
              <w:right w:val="single" w:sz="4" w:space="0" w:color="auto"/>
            </w:tcBorders>
            <w:vAlign w:val="center"/>
          </w:tcPr>
          <w:p w14:paraId="4DEE3C5B" w14:textId="77777777" w:rsidR="007A5D28" w:rsidRDefault="00000000">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林业有害生物成灾控制率</w:t>
            </w:r>
          </w:p>
        </w:tc>
        <w:tc>
          <w:tcPr>
            <w:tcW w:w="1107" w:type="dxa"/>
            <w:tcBorders>
              <w:top w:val="nil"/>
              <w:left w:val="nil"/>
              <w:bottom w:val="single" w:sz="4" w:space="0" w:color="auto"/>
              <w:right w:val="single" w:sz="4" w:space="0" w:color="auto"/>
            </w:tcBorders>
            <w:vAlign w:val="center"/>
          </w:tcPr>
          <w:p w14:paraId="478E3DF5" w14:textId="77777777" w:rsidR="007A5D28" w:rsidRDefault="00000000">
            <w:pPr>
              <w:widowControl/>
              <w:spacing w:line="260" w:lineRule="exact"/>
              <w:ind w:firstLineChars="100" w:firstLine="200"/>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3‰</w:t>
            </w:r>
          </w:p>
        </w:tc>
        <w:tc>
          <w:tcPr>
            <w:tcW w:w="1225" w:type="dxa"/>
            <w:tcBorders>
              <w:top w:val="nil"/>
              <w:left w:val="nil"/>
              <w:bottom w:val="single" w:sz="4" w:space="0" w:color="auto"/>
              <w:right w:val="single" w:sz="4" w:space="0" w:color="auto"/>
            </w:tcBorders>
            <w:vAlign w:val="center"/>
          </w:tcPr>
          <w:p w14:paraId="36EBC41C" w14:textId="77777777" w:rsidR="007A5D28" w:rsidRDefault="00000000">
            <w:pPr>
              <w:widowControl/>
              <w:spacing w:line="260" w:lineRule="exact"/>
              <w:ind w:firstLineChars="100" w:firstLine="200"/>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3‰</w:t>
            </w:r>
          </w:p>
        </w:tc>
        <w:tc>
          <w:tcPr>
            <w:tcW w:w="822" w:type="dxa"/>
            <w:tcBorders>
              <w:top w:val="nil"/>
              <w:left w:val="nil"/>
              <w:bottom w:val="single" w:sz="4" w:space="0" w:color="auto"/>
              <w:right w:val="single" w:sz="4" w:space="0" w:color="auto"/>
            </w:tcBorders>
            <w:vAlign w:val="center"/>
          </w:tcPr>
          <w:p w14:paraId="0DCF336D" w14:textId="77777777" w:rsidR="007A5D28" w:rsidRDefault="00000000">
            <w:pPr>
              <w:widowControl/>
              <w:spacing w:line="260" w:lineRule="exact"/>
              <w:ind w:firstLineChars="100" w:firstLine="200"/>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3</w:t>
            </w:r>
          </w:p>
        </w:tc>
        <w:tc>
          <w:tcPr>
            <w:tcW w:w="868" w:type="dxa"/>
            <w:tcBorders>
              <w:top w:val="nil"/>
              <w:left w:val="nil"/>
              <w:bottom w:val="single" w:sz="4" w:space="0" w:color="auto"/>
              <w:right w:val="single" w:sz="4" w:space="0" w:color="auto"/>
            </w:tcBorders>
            <w:vAlign w:val="center"/>
          </w:tcPr>
          <w:p w14:paraId="60F49A7D" w14:textId="77777777" w:rsidR="007A5D28" w:rsidRDefault="00000000">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2</w:t>
            </w:r>
          </w:p>
        </w:tc>
        <w:tc>
          <w:tcPr>
            <w:tcW w:w="1400" w:type="dxa"/>
            <w:tcBorders>
              <w:top w:val="nil"/>
              <w:left w:val="nil"/>
              <w:bottom w:val="single" w:sz="4" w:space="0" w:color="auto"/>
              <w:right w:val="single" w:sz="4" w:space="0" w:color="auto"/>
            </w:tcBorders>
            <w:vAlign w:val="center"/>
          </w:tcPr>
          <w:p w14:paraId="22D7889A" w14:textId="77777777" w:rsidR="007A5D28" w:rsidRDefault="007A5D28">
            <w:pPr>
              <w:widowControl/>
              <w:spacing w:line="260" w:lineRule="exact"/>
              <w:jc w:val="center"/>
              <w:rPr>
                <w:rFonts w:ascii="仿宋_GB2312" w:eastAsia="仿宋_GB2312" w:hAnsi="仿宋_GB2312" w:cs="仿宋_GB2312"/>
                <w:color w:val="000000"/>
                <w:sz w:val="20"/>
                <w:szCs w:val="20"/>
              </w:rPr>
            </w:pPr>
          </w:p>
        </w:tc>
      </w:tr>
      <w:tr w:rsidR="007A5D28" w14:paraId="214B5750" w14:textId="77777777">
        <w:trPr>
          <w:trHeight w:val="90"/>
          <w:jc w:val="center"/>
        </w:trPr>
        <w:tc>
          <w:tcPr>
            <w:tcW w:w="941" w:type="dxa"/>
            <w:vMerge/>
            <w:tcBorders>
              <w:left w:val="single" w:sz="4" w:space="0" w:color="auto"/>
              <w:right w:val="single" w:sz="4" w:space="0" w:color="auto"/>
            </w:tcBorders>
            <w:vAlign w:val="center"/>
          </w:tcPr>
          <w:p w14:paraId="399B7028" w14:textId="77777777" w:rsidR="007A5D28" w:rsidRDefault="007A5D28">
            <w:pPr>
              <w:spacing w:line="260" w:lineRule="exact"/>
              <w:jc w:val="left"/>
              <w:rPr>
                <w:rFonts w:ascii="仿宋_GB2312" w:eastAsia="仿宋_GB2312" w:hAnsi="仿宋_GB2312" w:cs="仿宋_GB2312"/>
                <w:color w:val="000000"/>
                <w:sz w:val="20"/>
                <w:szCs w:val="20"/>
              </w:rPr>
            </w:pPr>
          </w:p>
        </w:tc>
        <w:tc>
          <w:tcPr>
            <w:tcW w:w="1031" w:type="dxa"/>
            <w:vMerge/>
            <w:tcBorders>
              <w:left w:val="nil"/>
              <w:right w:val="single" w:sz="4" w:space="0" w:color="auto"/>
            </w:tcBorders>
            <w:vAlign w:val="center"/>
          </w:tcPr>
          <w:p w14:paraId="1B2A8381" w14:textId="77777777" w:rsidR="007A5D28" w:rsidRDefault="007A5D28">
            <w:pPr>
              <w:spacing w:line="260" w:lineRule="exact"/>
              <w:jc w:val="left"/>
              <w:rPr>
                <w:rFonts w:ascii="仿宋_GB2312" w:eastAsia="仿宋_GB2312" w:hAnsi="仿宋_GB2312" w:cs="仿宋_GB2312"/>
                <w:color w:val="000000"/>
                <w:sz w:val="20"/>
                <w:szCs w:val="20"/>
              </w:rPr>
            </w:pPr>
          </w:p>
        </w:tc>
        <w:tc>
          <w:tcPr>
            <w:tcW w:w="668" w:type="dxa"/>
            <w:vMerge w:val="restart"/>
            <w:tcBorders>
              <w:top w:val="single" w:sz="4" w:space="0" w:color="auto"/>
              <w:left w:val="nil"/>
              <w:right w:val="single" w:sz="4" w:space="0" w:color="auto"/>
            </w:tcBorders>
            <w:vAlign w:val="center"/>
          </w:tcPr>
          <w:p w14:paraId="49039E97" w14:textId="77777777" w:rsidR="007A5D28" w:rsidRDefault="00000000">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时效指标</w:t>
            </w:r>
          </w:p>
        </w:tc>
        <w:tc>
          <w:tcPr>
            <w:tcW w:w="1789" w:type="dxa"/>
            <w:tcBorders>
              <w:top w:val="nil"/>
              <w:left w:val="nil"/>
              <w:bottom w:val="single" w:sz="4" w:space="0" w:color="auto"/>
              <w:right w:val="single" w:sz="4" w:space="0" w:color="auto"/>
            </w:tcBorders>
            <w:vAlign w:val="center"/>
          </w:tcPr>
          <w:p w14:paraId="2AE7DF92" w14:textId="77777777" w:rsidR="007A5D28" w:rsidRDefault="00000000">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项目完成情况</w:t>
            </w:r>
          </w:p>
        </w:tc>
        <w:tc>
          <w:tcPr>
            <w:tcW w:w="1107" w:type="dxa"/>
            <w:tcBorders>
              <w:top w:val="nil"/>
              <w:left w:val="nil"/>
              <w:bottom w:val="single" w:sz="4" w:space="0" w:color="auto"/>
              <w:right w:val="single" w:sz="4" w:space="0" w:color="auto"/>
            </w:tcBorders>
            <w:vAlign w:val="center"/>
          </w:tcPr>
          <w:p w14:paraId="1C78C047" w14:textId="77777777" w:rsidR="007A5D28" w:rsidRDefault="00000000">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100%</w:t>
            </w:r>
          </w:p>
        </w:tc>
        <w:tc>
          <w:tcPr>
            <w:tcW w:w="1225" w:type="dxa"/>
            <w:tcBorders>
              <w:top w:val="nil"/>
              <w:left w:val="nil"/>
              <w:bottom w:val="single" w:sz="4" w:space="0" w:color="auto"/>
              <w:right w:val="single" w:sz="4" w:space="0" w:color="auto"/>
            </w:tcBorders>
            <w:vAlign w:val="center"/>
          </w:tcPr>
          <w:p w14:paraId="5F752E45" w14:textId="77777777" w:rsidR="007A5D28" w:rsidRDefault="00000000">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100%</w:t>
            </w:r>
          </w:p>
        </w:tc>
        <w:tc>
          <w:tcPr>
            <w:tcW w:w="822" w:type="dxa"/>
            <w:tcBorders>
              <w:top w:val="nil"/>
              <w:left w:val="nil"/>
              <w:bottom w:val="single" w:sz="4" w:space="0" w:color="auto"/>
              <w:right w:val="single" w:sz="4" w:space="0" w:color="auto"/>
            </w:tcBorders>
            <w:vAlign w:val="center"/>
          </w:tcPr>
          <w:p w14:paraId="2D7CFC09" w14:textId="77777777" w:rsidR="007A5D28" w:rsidRDefault="00000000">
            <w:pPr>
              <w:widowControl/>
              <w:spacing w:line="260" w:lineRule="exact"/>
              <w:ind w:firstLineChars="100" w:firstLine="200"/>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3</w:t>
            </w:r>
          </w:p>
        </w:tc>
        <w:tc>
          <w:tcPr>
            <w:tcW w:w="868" w:type="dxa"/>
            <w:tcBorders>
              <w:top w:val="nil"/>
              <w:left w:val="nil"/>
              <w:bottom w:val="single" w:sz="4" w:space="0" w:color="auto"/>
              <w:right w:val="single" w:sz="4" w:space="0" w:color="auto"/>
            </w:tcBorders>
            <w:vAlign w:val="center"/>
          </w:tcPr>
          <w:p w14:paraId="2EDDBF7C" w14:textId="77777777" w:rsidR="007A5D28" w:rsidRDefault="00000000">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3</w:t>
            </w:r>
          </w:p>
        </w:tc>
        <w:tc>
          <w:tcPr>
            <w:tcW w:w="1400" w:type="dxa"/>
            <w:tcBorders>
              <w:top w:val="nil"/>
              <w:left w:val="nil"/>
              <w:bottom w:val="single" w:sz="4" w:space="0" w:color="auto"/>
              <w:right w:val="single" w:sz="4" w:space="0" w:color="auto"/>
            </w:tcBorders>
            <w:vAlign w:val="center"/>
          </w:tcPr>
          <w:p w14:paraId="0C07C633" w14:textId="77777777" w:rsidR="007A5D28" w:rsidRDefault="007A5D28">
            <w:pPr>
              <w:widowControl/>
              <w:spacing w:line="260" w:lineRule="exact"/>
              <w:jc w:val="center"/>
              <w:rPr>
                <w:rFonts w:ascii="仿宋_GB2312" w:eastAsia="仿宋_GB2312" w:hAnsi="仿宋_GB2312" w:cs="仿宋_GB2312"/>
                <w:color w:val="000000"/>
                <w:sz w:val="20"/>
                <w:szCs w:val="20"/>
              </w:rPr>
            </w:pPr>
          </w:p>
        </w:tc>
      </w:tr>
      <w:tr w:rsidR="007A5D28" w14:paraId="25841C09" w14:textId="77777777">
        <w:trPr>
          <w:trHeight w:val="90"/>
          <w:jc w:val="center"/>
        </w:trPr>
        <w:tc>
          <w:tcPr>
            <w:tcW w:w="941" w:type="dxa"/>
            <w:vMerge/>
            <w:tcBorders>
              <w:left w:val="single" w:sz="4" w:space="0" w:color="auto"/>
              <w:right w:val="single" w:sz="4" w:space="0" w:color="auto"/>
            </w:tcBorders>
            <w:vAlign w:val="center"/>
          </w:tcPr>
          <w:p w14:paraId="62616829" w14:textId="77777777" w:rsidR="007A5D28" w:rsidRDefault="007A5D28">
            <w:pPr>
              <w:spacing w:line="260" w:lineRule="exact"/>
              <w:jc w:val="left"/>
              <w:rPr>
                <w:rFonts w:ascii="仿宋_GB2312" w:eastAsia="仿宋_GB2312" w:hAnsi="仿宋_GB2312" w:cs="仿宋_GB2312"/>
                <w:color w:val="000000"/>
                <w:sz w:val="20"/>
                <w:szCs w:val="20"/>
              </w:rPr>
            </w:pPr>
          </w:p>
        </w:tc>
        <w:tc>
          <w:tcPr>
            <w:tcW w:w="1031" w:type="dxa"/>
            <w:vMerge/>
            <w:tcBorders>
              <w:left w:val="nil"/>
              <w:right w:val="single" w:sz="4" w:space="0" w:color="auto"/>
            </w:tcBorders>
            <w:vAlign w:val="center"/>
          </w:tcPr>
          <w:p w14:paraId="4DE5CD67" w14:textId="77777777" w:rsidR="007A5D28" w:rsidRDefault="007A5D28">
            <w:pPr>
              <w:spacing w:line="260" w:lineRule="exact"/>
              <w:jc w:val="left"/>
              <w:rPr>
                <w:rFonts w:ascii="仿宋_GB2312" w:eastAsia="仿宋_GB2312" w:hAnsi="仿宋_GB2312" w:cs="仿宋_GB2312"/>
                <w:color w:val="000000"/>
                <w:sz w:val="20"/>
                <w:szCs w:val="20"/>
              </w:rPr>
            </w:pPr>
          </w:p>
        </w:tc>
        <w:tc>
          <w:tcPr>
            <w:tcW w:w="668" w:type="dxa"/>
            <w:vMerge/>
            <w:tcBorders>
              <w:left w:val="nil"/>
              <w:bottom w:val="single" w:sz="4" w:space="0" w:color="auto"/>
              <w:right w:val="single" w:sz="4" w:space="0" w:color="auto"/>
            </w:tcBorders>
            <w:vAlign w:val="center"/>
          </w:tcPr>
          <w:p w14:paraId="0405C076" w14:textId="77777777" w:rsidR="007A5D28" w:rsidRDefault="007A5D28">
            <w:pPr>
              <w:widowControl/>
              <w:spacing w:line="260" w:lineRule="exact"/>
              <w:jc w:val="center"/>
              <w:rPr>
                <w:rFonts w:ascii="仿宋_GB2312" w:eastAsia="仿宋_GB2312" w:hAnsi="仿宋_GB2312" w:cs="仿宋_GB2312"/>
                <w:color w:val="000000"/>
                <w:sz w:val="20"/>
                <w:szCs w:val="20"/>
              </w:rPr>
            </w:pPr>
          </w:p>
        </w:tc>
        <w:tc>
          <w:tcPr>
            <w:tcW w:w="1789" w:type="dxa"/>
            <w:tcBorders>
              <w:top w:val="nil"/>
              <w:left w:val="nil"/>
              <w:bottom w:val="single" w:sz="4" w:space="0" w:color="auto"/>
              <w:right w:val="single" w:sz="4" w:space="0" w:color="auto"/>
            </w:tcBorders>
            <w:vAlign w:val="center"/>
          </w:tcPr>
          <w:p w14:paraId="6BB532C0" w14:textId="77777777" w:rsidR="007A5D28" w:rsidRDefault="00000000">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按时完成绩效目标</w:t>
            </w:r>
          </w:p>
        </w:tc>
        <w:tc>
          <w:tcPr>
            <w:tcW w:w="1107" w:type="dxa"/>
            <w:tcBorders>
              <w:top w:val="nil"/>
              <w:left w:val="nil"/>
              <w:bottom w:val="single" w:sz="4" w:space="0" w:color="auto"/>
              <w:right w:val="single" w:sz="4" w:space="0" w:color="auto"/>
            </w:tcBorders>
            <w:vAlign w:val="center"/>
          </w:tcPr>
          <w:p w14:paraId="2168DF52" w14:textId="77777777" w:rsidR="007A5D28" w:rsidRDefault="00000000">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2021年底</w:t>
            </w:r>
          </w:p>
        </w:tc>
        <w:tc>
          <w:tcPr>
            <w:tcW w:w="1225" w:type="dxa"/>
            <w:tcBorders>
              <w:top w:val="nil"/>
              <w:left w:val="nil"/>
              <w:bottom w:val="single" w:sz="4" w:space="0" w:color="auto"/>
              <w:right w:val="single" w:sz="4" w:space="0" w:color="auto"/>
            </w:tcBorders>
            <w:vAlign w:val="center"/>
          </w:tcPr>
          <w:p w14:paraId="4F4C1219" w14:textId="77777777" w:rsidR="007A5D28" w:rsidRDefault="00000000">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2021年底</w:t>
            </w:r>
          </w:p>
        </w:tc>
        <w:tc>
          <w:tcPr>
            <w:tcW w:w="822" w:type="dxa"/>
            <w:tcBorders>
              <w:top w:val="nil"/>
              <w:left w:val="nil"/>
              <w:bottom w:val="single" w:sz="4" w:space="0" w:color="auto"/>
              <w:right w:val="single" w:sz="4" w:space="0" w:color="auto"/>
            </w:tcBorders>
            <w:vAlign w:val="center"/>
          </w:tcPr>
          <w:p w14:paraId="345F2399" w14:textId="77777777" w:rsidR="007A5D28" w:rsidRDefault="00000000">
            <w:pPr>
              <w:widowControl/>
              <w:spacing w:line="260" w:lineRule="exact"/>
              <w:ind w:firstLineChars="100" w:firstLine="200"/>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3</w:t>
            </w:r>
          </w:p>
        </w:tc>
        <w:tc>
          <w:tcPr>
            <w:tcW w:w="868" w:type="dxa"/>
            <w:tcBorders>
              <w:top w:val="nil"/>
              <w:left w:val="nil"/>
              <w:bottom w:val="single" w:sz="4" w:space="0" w:color="auto"/>
              <w:right w:val="single" w:sz="4" w:space="0" w:color="auto"/>
            </w:tcBorders>
            <w:vAlign w:val="center"/>
          </w:tcPr>
          <w:p w14:paraId="40E5683E" w14:textId="77777777" w:rsidR="007A5D28" w:rsidRDefault="00000000">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3</w:t>
            </w:r>
          </w:p>
        </w:tc>
        <w:tc>
          <w:tcPr>
            <w:tcW w:w="1400" w:type="dxa"/>
            <w:tcBorders>
              <w:top w:val="nil"/>
              <w:left w:val="nil"/>
              <w:bottom w:val="single" w:sz="4" w:space="0" w:color="auto"/>
              <w:right w:val="single" w:sz="4" w:space="0" w:color="auto"/>
            </w:tcBorders>
            <w:vAlign w:val="center"/>
          </w:tcPr>
          <w:p w14:paraId="3BDCED30" w14:textId="77777777" w:rsidR="007A5D28" w:rsidRDefault="007A5D28">
            <w:pPr>
              <w:widowControl/>
              <w:spacing w:line="260" w:lineRule="exact"/>
              <w:jc w:val="center"/>
              <w:rPr>
                <w:rFonts w:ascii="仿宋_GB2312" w:eastAsia="仿宋_GB2312" w:hAnsi="仿宋_GB2312" w:cs="仿宋_GB2312"/>
                <w:color w:val="000000"/>
                <w:sz w:val="20"/>
                <w:szCs w:val="20"/>
              </w:rPr>
            </w:pPr>
          </w:p>
        </w:tc>
      </w:tr>
      <w:tr w:rsidR="007A5D28" w14:paraId="1789B277" w14:textId="77777777">
        <w:trPr>
          <w:trHeight w:val="899"/>
          <w:jc w:val="center"/>
        </w:trPr>
        <w:tc>
          <w:tcPr>
            <w:tcW w:w="941" w:type="dxa"/>
            <w:vMerge/>
            <w:tcBorders>
              <w:left w:val="single" w:sz="4" w:space="0" w:color="auto"/>
              <w:right w:val="single" w:sz="4" w:space="0" w:color="auto"/>
            </w:tcBorders>
            <w:vAlign w:val="center"/>
          </w:tcPr>
          <w:p w14:paraId="583457B1" w14:textId="77777777" w:rsidR="007A5D28" w:rsidRDefault="007A5D28">
            <w:pPr>
              <w:spacing w:line="260" w:lineRule="exact"/>
              <w:jc w:val="left"/>
              <w:rPr>
                <w:rFonts w:ascii="仿宋_GB2312" w:eastAsia="仿宋_GB2312" w:hAnsi="仿宋_GB2312" w:cs="仿宋_GB2312"/>
                <w:color w:val="000000"/>
                <w:sz w:val="20"/>
                <w:szCs w:val="20"/>
              </w:rPr>
            </w:pPr>
          </w:p>
        </w:tc>
        <w:tc>
          <w:tcPr>
            <w:tcW w:w="1031" w:type="dxa"/>
            <w:vMerge/>
            <w:tcBorders>
              <w:left w:val="nil"/>
              <w:right w:val="single" w:sz="4" w:space="0" w:color="auto"/>
            </w:tcBorders>
            <w:vAlign w:val="center"/>
          </w:tcPr>
          <w:p w14:paraId="6B14F3A5" w14:textId="77777777" w:rsidR="007A5D28" w:rsidRDefault="007A5D28">
            <w:pPr>
              <w:spacing w:line="260" w:lineRule="exact"/>
              <w:jc w:val="left"/>
              <w:rPr>
                <w:rFonts w:ascii="仿宋_GB2312" w:eastAsia="仿宋_GB2312" w:hAnsi="仿宋_GB2312" w:cs="仿宋_GB2312"/>
                <w:color w:val="000000"/>
                <w:sz w:val="20"/>
                <w:szCs w:val="20"/>
              </w:rPr>
            </w:pPr>
          </w:p>
        </w:tc>
        <w:tc>
          <w:tcPr>
            <w:tcW w:w="668" w:type="dxa"/>
            <w:vMerge w:val="restart"/>
            <w:tcBorders>
              <w:top w:val="single" w:sz="4" w:space="0" w:color="auto"/>
              <w:left w:val="nil"/>
              <w:right w:val="single" w:sz="4" w:space="0" w:color="auto"/>
            </w:tcBorders>
            <w:vAlign w:val="center"/>
          </w:tcPr>
          <w:p w14:paraId="1DD3F2AF" w14:textId="77777777" w:rsidR="007A5D28" w:rsidRDefault="00000000">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成本指标</w:t>
            </w:r>
          </w:p>
        </w:tc>
        <w:tc>
          <w:tcPr>
            <w:tcW w:w="1789" w:type="dxa"/>
            <w:tcBorders>
              <w:top w:val="nil"/>
              <w:left w:val="nil"/>
              <w:bottom w:val="single" w:sz="4" w:space="0" w:color="auto"/>
              <w:right w:val="single" w:sz="4" w:space="0" w:color="auto"/>
            </w:tcBorders>
            <w:vAlign w:val="center"/>
          </w:tcPr>
          <w:p w14:paraId="6711F339" w14:textId="77777777" w:rsidR="007A5D28" w:rsidRDefault="00000000">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林业科技推广项目</w:t>
            </w:r>
          </w:p>
        </w:tc>
        <w:tc>
          <w:tcPr>
            <w:tcW w:w="1107" w:type="dxa"/>
            <w:tcBorders>
              <w:top w:val="nil"/>
              <w:left w:val="nil"/>
              <w:bottom w:val="single" w:sz="4" w:space="0" w:color="auto"/>
              <w:right w:val="single" w:sz="4" w:space="0" w:color="auto"/>
            </w:tcBorders>
            <w:vAlign w:val="center"/>
          </w:tcPr>
          <w:p w14:paraId="36ACAEC5" w14:textId="77777777" w:rsidR="007A5D28" w:rsidRDefault="00000000">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10万元/个</w:t>
            </w:r>
          </w:p>
        </w:tc>
        <w:tc>
          <w:tcPr>
            <w:tcW w:w="1225" w:type="dxa"/>
            <w:tcBorders>
              <w:top w:val="nil"/>
              <w:left w:val="nil"/>
              <w:bottom w:val="single" w:sz="4" w:space="0" w:color="auto"/>
              <w:right w:val="single" w:sz="4" w:space="0" w:color="auto"/>
            </w:tcBorders>
            <w:vAlign w:val="center"/>
          </w:tcPr>
          <w:p w14:paraId="19B985F9" w14:textId="77777777" w:rsidR="007A5D28" w:rsidRDefault="00000000">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10万元/个</w:t>
            </w:r>
          </w:p>
        </w:tc>
        <w:tc>
          <w:tcPr>
            <w:tcW w:w="822" w:type="dxa"/>
            <w:tcBorders>
              <w:top w:val="nil"/>
              <w:left w:val="nil"/>
              <w:bottom w:val="single" w:sz="4" w:space="0" w:color="auto"/>
              <w:right w:val="single" w:sz="4" w:space="0" w:color="auto"/>
            </w:tcBorders>
            <w:vAlign w:val="center"/>
          </w:tcPr>
          <w:p w14:paraId="7D556317" w14:textId="77777777" w:rsidR="007A5D28" w:rsidRDefault="00000000">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3</w:t>
            </w:r>
          </w:p>
        </w:tc>
        <w:tc>
          <w:tcPr>
            <w:tcW w:w="868" w:type="dxa"/>
            <w:tcBorders>
              <w:top w:val="nil"/>
              <w:left w:val="nil"/>
              <w:bottom w:val="single" w:sz="4" w:space="0" w:color="auto"/>
              <w:right w:val="single" w:sz="4" w:space="0" w:color="auto"/>
            </w:tcBorders>
            <w:vAlign w:val="center"/>
          </w:tcPr>
          <w:p w14:paraId="4FC76E0E" w14:textId="77777777" w:rsidR="007A5D28" w:rsidRDefault="00000000">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3</w:t>
            </w:r>
          </w:p>
        </w:tc>
        <w:tc>
          <w:tcPr>
            <w:tcW w:w="1400" w:type="dxa"/>
            <w:tcBorders>
              <w:top w:val="nil"/>
              <w:left w:val="nil"/>
              <w:bottom w:val="single" w:sz="4" w:space="0" w:color="auto"/>
              <w:right w:val="single" w:sz="4" w:space="0" w:color="auto"/>
            </w:tcBorders>
            <w:vAlign w:val="center"/>
          </w:tcPr>
          <w:p w14:paraId="30D5DCF0" w14:textId="77777777" w:rsidR="007A5D28" w:rsidRDefault="007A5D28">
            <w:pPr>
              <w:widowControl/>
              <w:spacing w:line="260" w:lineRule="exact"/>
              <w:jc w:val="center"/>
              <w:rPr>
                <w:rFonts w:ascii="仿宋_GB2312" w:eastAsia="仿宋_GB2312" w:hAnsi="仿宋_GB2312" w:cs="仿宋_GB2312"/>
                <w:color w:val="000000"/>
                <w:sz w:val="20"/>
                <w:szCs w:val="20"/>
              </w:rPr>
            </w:pPr>
          </w:p>
        </w:tc>
      </w:tr>
      <w:tr w:rsidR="007A5D28" w14:paraId="638431FF" w14:textId="77777777">
        <w:trPr>
          <w:trHeight w:val="899"/>
          <w:jc w:val="center"/>
        </w:trPr>
        <w:tc>
          <w:tcPr>
            <w:tcW w:w="941" w:type="dxa"/>
            <w:vMerge/>
            <w:tcBorders>
              <w:left w:val="single" w:sz="4" w:space="0" w:color="auto"/>
              <w:right w:val="single" w:sz="4" w:space="0" w:color="auto"/>
            </w:tcBorders>
            <w:vAlign w:val="center"/>
          </w:tcPr>
          <w:p w14:paraId="18903974" w14:textId="77777777" w:rsidR="007A5D28" w:rsidRDefault="007A5D28">
            <w:pPr>
              <w:spacing w:line="260" w:lineRule="exact"/>
              <w:jc w:val="left"/>
              <w:rPr>
                <w:rFonts w:ascii="仿宋_GB2312" w:eastAsia="仿宋_GB2312" w:hAnsi="仿宋_GB2312" w:cs="仿宋_GB2312"/>
                <w:color w:val="000000"/>
                <w:sz w:val="20"/>
                <w:szCs w:val="20"/>
              </w:rPr>
            </w:pPr>
          </w:p>
        </w:tc>
        <w:tc>
          <w:tcPr>
            <w:tcW w:w="1031" w:type="dxa"/>
            <w:vMerge/>
            <w:tcBorders>
              <w:left w:val="nil"/>
              <w:right w:val="single" w:sz="4" w:space="0" w:color="auto"/>
            </w:tcBorders>
            <w:vAlign w:val="center"/>
          </w:tcPr>
          <w:p w14:paraId="6FF8CFC9" w14:textId="77777777" w:rsidR="007A5D28" w:rsidRDefault="007A5D28">
            <w:pPr>
              <w:spacing w:line="260" w:lineRule="exact"/>
              <w:jc w:val="left"/>
              <w:rPr>
                <w:rFonts w:ascii="仿宋_GB2312" w:eastAsia="仿宋_GB2312" w:hAnsi="仿宋_GB2312" w:cs="仿宋_GB2312"/>
                <w:color w:val="000000"/>
                <w:sz w:val="20"/>
                <w:szCs w:val="20"/>
              </w:rPr>
            </w:pPr>
          </w:p>
        </w:tc>
        <w:tc>
          <w:tcPr>
            <w:tcW w:w="668" w:type="dxa"/>
            <w:vMerge/>
            <w:tcBorders>
              <w:left w:val="nil"/>
              <w:right w:val="single" w:sz="4" w:space="0" w:color="auto"/>
            </w:tcBorders>
            <w:vAlign w:val="center"/>
          </w:tcPr>
          <w:p w14:paraId="37483826" w14:textId="77777777" w:rsidR="007A5D28" w:rsidRDefault="007A5D28">
            <w:pPr>
              <w:widowControl/>
              <w:spacing w:line="260" w:lineRule="exact"/>
              <w:jc w:val="center"/>
              <w:rPr>
                <w:rFonts w:ascii="仿宋_GB2312" w:eastAsia="仿宋_GB2312" w:hAnsi="仿宋_GB2312" w:cs="仿宋_GB2312"/>
                <w:color w:val="000000"/>
                <w:sz w:val="20"/>
                <w:szCs w:val="20"/>
              </w:rPr>
            </w:pPr>
          </w:p>
        </w:tc>
        <w:tc>
          <w:tcPr>
            <w:tcW w:w="1789" w:type="dxa"/>
            <w:tcBorders>
              <w:top w:val="nil"/>
              <w:left w:val="nil"/>
              <w:bottom w:val="single" w:sz="4" w:space="0" w:color="auto"/>
              <w:right w:val="single" w:sz="4" w:space="0" w:color="auto"/>
            </w:tcBorders>
            <w:vAlign w:val="center"/>
          </w:tcPr>
          <w:p w14:paraId="689ED375" w14:textId="77777777" w:rsidR="007A5D28" w:rsidRDefault="00000000">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林业有害生物防控经费预算</w:t>
            </w:r>
          </w:p>
        </w:tc>
        <w:tc>
          <w:tcPr>
            <w:tcW w:w="1107" w:type="dxa"/>
            <w:tcBorders>
              <w:top w:val="nil"/>
              <w:left w:val="nil"/>
              <w:bottom w:val="single" w:sz="4" w:space="0" w:color="auto"/>
              <w:right w:val="single" w:sz="4" w:space="0" w:color="auto"/>
            </w:tcBorders>
            <w:vAlign w:val="center"/>
          </w:tcPr>
          <w:p w14:paraId="30231E8D" w14:textId="77777777" w:rsidR="007A5D28" w:rsidRDefault="00000000">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≦5.63万元</w:t>
            </w:r>
          </w:p>
        </w:tc>
        <w:tc>
          <w:tcPr>
            <w:tcW w:w="1225" w:type="dxa"/>
            <w:tcBorders>
              <w:top w:val="nil"/>
              <w:left w:val="nil"/>
              <w:bottom w:val="single" w:sz="4" w:space="0" w:color="auto"/>
              <w:right w:val="single" w:sz="4" w:space="0" w:color="auto"/>
            </w:tcBorders>
            <w:vAlign w:val="center"/>
          </w:tcPr>
          <w:p w14:paraId="4E57C20A" w14:textId="77777777" w:rsidR="007A5D28" w:rsidRDefault="00000000">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5.63万元</w:t>
            </w:r>
          </w:p>
        </w:tc>
        <w:tc>
          <w:tcPr>
            <w:tcW w:w="822" w:type="dxa"/>
            <w:tcBorders>
              <w:top w:val="nil"/>
              <w:left w:val="nil"/>
              <w:bottom w:val="single" w:sz="4" w:space="0" w:color="auto"/>
              <w:right w:val="single" w:sz="4" w:space="0" w:color="auto"/>
            </w:tcBorders>
            <w:vAlign w:val="center"/>
          </w:tcPr>
          <w:p w14:paraId="17BBEA07" w14:textId="77777777" w:rsidR="007A5D28" w:rsidRDefault="00000000">
            <w:pPr>
              <w:widowControl/>
              <w:spacing w:line="260" w:lineRule="exact"/>
              <w:ind w:firstLineChars="100" w:firstLine="200"/>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3</w:t>
            </w:r>
          </w:p>
        </w:tc>
        <w:tc>
          <w:tcPr>
            <w:tcW w:w="868" w:type="dxa"/>
            <w:tcBorders>
              <w:top w:val="nil"/>
              <w:left w:val="nil"/>
              <w:bottom w:val="single" w:sz="4" w:space="0" w:color="auto"/>
              <w:right w:val="single" w:sz="4" w:space="0" w:color="auto"/>
            </w:tcBorders>
            <w:vAlign w:val="center"/>
          </w:tcPr>
          <w:p w14:paraId="1F0DD3B4" w14:textId="77777777" w:rsidR="007A5D28" w:rsidRDefault="00000000">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3</w:t>
            </w:r>
          </w:p>
        </w:tc>
        <w:tc>
          <w:tcPr>
            <w:tcW w:w="1400" w:type="dxa"/>
            <w:tcBorders>
              <w:top w:val="nil"/>
              <w:left w:val="nil"/>
              <w:bottom w:val="single" w:sz="4" w:space="0" w:color="auto"/>
              <w:right w:val="single" w:sz="4" w:space="0" w:color="auto"/>
            </w:tcBorders>
            <w:vAlign w:val="center"/>
          </w:tcPr>
          <w:p w14:paraId="707F6CF7" w14:textId="77777777" w:rsidR="007A5D28" w:rsidRDefault="007A5D28">
            <w:pPr>
              <w:widowControl/>
              <w:spacing w:line="260" w:lineRule="exact"/>
              <w:jc w:val="center"/>
              <w:rPr>
                <w:rFonts w:ascii="仿宋_GB2312" w:eastAsia="仿宋_GB2312" w:hAnsi="仿宋_GB2312" w:cs="仿宋_GB2312"/>
                <w:color w:val="000000"/>
                <w:sz w:val="20"/>
                <w:szCs w:val="20"/>
              </w:rPr>
            </w:pPr>
          </w:p>
        </w:tc>
      </w:tr>
      <w:tr w:rsidR="007A5D28" w14:paraId="2E068233" w14:textId="77777777">
        <w:trPr>
          <w:trHeight w:val="899"/>
          <w:jc w:val="center"/>
        </w:trPr>
        <w:tc>
          <w:tcPr>
            <w:tcW w:w="941" w:type="dxa"/>
            <w:vMerge/>
            <w:tcBorders>
              <w:left w:val="single" w:sz="4" w:space="0" w:color="auto"/>
              <w:right w:val="single" w:sz="4" w:space="0" w:color="auto"/>
            </w:tcBorders>
            <w:vAlign w:val="center"/>
          </w:tcPr>
          <w:p w14:paraId="617EDDA0" w14:textId="77777777" w:rsidR="007A5D28" w:rsidRDefault="007A5D28">
            <w:pPr>
              <w:spacing w:line="260" w:lineRule="exact"/>
              <w:jc w:val="left"/>
              <w:rPr>
                <w:rFonts w:ascii="仿宋_GB2312" w:eastAsia="仿宋_GB2312" w:hAnsi="仿宋_GB2312" w:cs="仿宋_GB2312"/>
                <w:color w:val="000000"/>
                <w:sz w:val="20"/>
                <w:szCs w:val="20"/>
              </w:rPr>
            </w:pPr>
          </w:p>
        </w:tc>
        <w:tc>
          <w:tcPr>
            <w:tcW w:w="1031" w:type="dxa"/>
            <w:vMerge/>
            <w:tcBorders>
              <w:left w:val="nil"/>
              <w:right w:val="single" w:sz="4" w:space="0" w:color="auto"/>
            </w:tcBorders>
            <w:vAlign w:val="center"/>
          </w:tcPr>
          <w:p w14:paraId="5B0922BB" w14:textId="77777777" w:rsidR="007A5D28" w:rsidRDefault="007A5D28">
            <w:pPr>
              <w:spacing w:line="260" w:lineRule="exact"/>
              <w:jc w:val="left"/>
              <w:rPr>
                <w:rFonts w:ascii="仿宋_GB2312" w:eastAsia="仿宋_GB2312" w:hAnsi="仿宋_GB2312" w:cs="仿宋_GB2312"/>
                <w:color w:val="000000"/>
                <w:sz w:val="20"/>
                <w:szCs w:val="20"/>
              </w:rPr>
            </w:pPr>
          </w:p>
        </w:tc>
        <w:tc>
          <w:tcPr>
            <w:tcW w:w="668" w:type="dxa"/>
            <w:vMerge/>
            <w:tcBorders>
              <w:left w:val="nil"/>
              <w:right w:val="single" w:sz="4" w:space="0" w:color="auto"/>
            </w:tcBorders>
            <w:vAlign w:val="center"/>
          </w:tcPr>
          <w:p w14:paraId="08865773" w14:textId="77777777" w:rsidR="007A5D28" w:rsidRDefault="007A5D28">
            <w:pPr>
              <w:widowControl/>
              <w:spacing w:line="260" w:lineRule="exact"/>
              <w:jc w:val="center"/>
              <w:rPr>
                <w:rFonts w:ascii="仿宋_GB2312" w:eastAsia="仿宋_GB2312" w:hAnsi="仿宋_GB2312" w:cs="仿宋_GB2312"/>
                <w:color w:val="000000"/>
                <w:sz w:val="20"/>
                <w:szCs w:val="20"/>
              </w:rPr>
            </w:pPr>
          </w:p>
        </w:tc>
        <w:tc>
          <w:tcPr>
            <w:tcW w:w="1789" w:type="dxa"/>
            <w:tcBorders>
              <w:top w:val="nil"/>
              <w:left w:val="nil"/>
              <w:bottom w:val="single" w:sz="4" w:space="0" w:color="auto"/>
              <w:right w:val="single" w:sz="4" w:space="0" w:color="auto"/>
            </w:tcBorders>
            <w:vAlign w:val="center"/>
          </w:tcPr>
          <w:p w14:paraId="24D57F64" w14:textId="77777777" w:rsidR="007A5D28" w:rsidRDefault="00000000">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林区道路建设（景观道）</w:t>
            </w:r>
          </w:p>
        </w:tc>
        <w:tc>
          <w:tcPr>
            <w:tcW w:w="1107" w:type="dxa"/>
            <w:tcBorders>
              <w:top w:val="nil"/>
              <w:left w:val="nil"/>
              <w:bottom w:val="single" w:sz="4" w:space="0" w:color="auto"/>
              <w:right w:val="single" w:sz="4" w:space="0" w:color="auto"/>
            </w:tcBorders>
            <w:vAlign w:val="center"/>
          </w:tcPr>
          <w:p w14:paraId="2D84E40A" w14:textId="77777777" w:rsidR="007A5D28" w:rsidRDefault="00000000">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9万元</w:t>
            </w:r>
          </w:p>
        </w:tc>
        <w:tc>
          <w:tcPr>
            <w:tcW w:w="1225" w:type="dxa"/>
            <w:tcBorders>
              <w:top w:val="nil"/>
              <w:left w:val="nil"/>
              <w:bottom w:val="single" w:sz="4" w:space="0" w:color="auto"/>
              <w:right w:val="single" w:sz="4" w:space="0" w:color="auto"/>
            </w:tcBorders>
            <w:vAlign w:val="center"/>
          </w:tcPr>
          <w:p w14:paraId="5E2D1CC3" w14:textId="77777777" w:rsidR="007A5D28" w:rsidRDefault="00000000">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已完成</w:t>
            </w:r>
          </w:p>
        </w:tc>
        <w:tc>
          <w:tcPr>
            <w:tcW w:w="822" w:type="dxa"/>
            <w:tcBorders>
              <w:top w:val="nil"/>
              <w:left w:val="nil"/>
              <w:bottom w:val="single" w:sz="4" w:space="0" w:color="auto"/>
              <w:right w:val="single" w:sz="4" w:space="0" w:color="auto"/>
            </w:tcBorders>
            <w:vAlign w:val="center"/>
          </w:tcPr>
          <w:p w14:paraId="03B54979" w14:textId="77777777" w:rsidR="007A5D28" w:rsidRDefault="00000000">
            <w:pPr>
              <w:widowControl/>
              <w:spacing w:line="260" w:lineRule="exact"/>
              <w:ind w:firstLineChars="100" w:firstLine="200"/>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3</w:t>
            </w:r>
          </w:p>
        </w:tc>
        <w:tc>
          <w:tcPr>
            <w:tcW w:w="868" w:type="dxa"/>
            <w:tcBorders>
              <w:top w:val="nil"/>
              <w:left w:val="nil"/>
              <w:bottom w:val="single" w:sz="4" w:space="0" w:color="auto"/>
              <w:right w:val="single" w:sz="4" w:space="0" w:color="auto"/>
            </w:tcBorders>
            <w:vAlign w:val="center"/>
          </w:tcPr>
          <w:p w14:paraId="5CD05842" w14:textId="77777777" w:rsidR="007A5D28" w:rsidRDefault="00000000">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3</w:t>
            </w:r>
          </w:p>
        </w:tc>
        <w:tc>
          <w:tcPr>
            <w:tcW w:w="1400" w:type="dxa"/>
            <w:tcBorders>
              <w:top w:val="nil"/>
              <w:left w:val="nil"/>
              <w:bottom w:val="single" w:sz="4" w:space="0" w:color="auto"/>
              <w:right w:val="single" w:sz="4" w:space="0" w:color="auto"/>
            </w:tcBorders>
            <w:vAlign w:val="center"/>
          </w:tcPr>
          <w:p w14:paraId="3FD6C9BF" w14:textId="77777777" w:rsidR="007A5D28" w:rsidRDefault="007A5D28">
            <w:pPr>
              <w:widowControl/>
              <w:spacing w:line="260" w:lineRule="exact"/>
              <w:jc w:val="center"/>
              <w:rPr>
                <w:rFonts w:ascii="仿宋_GB2312" w:eastAsia="仿宋_GB2312" w:hAnsi="仿宋_GB2312" w:cs="仿宋_GB2312"/>
                <w:color w:val="000000"/>
                <w:sz w:val="20"/>
                <w:szCs w:val="20"/>
              </w:rPr>
            </w:pPr>
          </w:p>
        </w:tc>
      </w:tr>
      <w:tr w:rsidR="007A5D28" w14:paraId="6D2F8BF3" w14:textId="77777777">
        <w:trPr>
          <w:trHeight w:val="1237"/>
          <w:jc w:val="center"/>
        </w:trPr>
        <w:tc>
          <w:tcPr>
            <w:tcW w:w="941" w:type="dxa"/>
            <w:vMerge/>
            <w:tcBorders>
              <w:left w:val="single" w:sz="4" w:space="0" w:color="auto"/>
              <w:right w:val="single" w:sz="4" w:space="0" w:color="auto"/>
            </w:tcBorders>
            <w:vAlign w:val="center"/>
          </w:tcPr>
          <w:p w14:paraId="4ABDA1E3" w14:textId="77777777" w:rsidR="007A5D28" w:rsidRDefault="007A5D28">
            <w:pPr>
              <w:spacing w:line="260" w:lineRule="exact"/>
              <w:jc w:val="left"/>
              <w:rPr>
                <w:rFonts w:ascii="仿宋_GB2312" w:eastAsia="仿宋_GB2312" w:hAnsi="仿宋_GB2312" w:cs="仿宋_GB2312"/>
                <w:color w:val="000000"/>
                <w:sz w:val="20"/>
                <w:szCs w:val="20"/>
              </w:rPr>
            </w:pPr>
          </w:p>
        </w:tc>
        <w:tc>
          <w:tcPr>
            <w:tcW w:w="1031" w:type="dxa"/>
            <w:vMerge/>
            <w:tcBorders>
              <w:left w:val="nil"/>
              <w:right w:val="single" w:sz="4" w:space="0" w:color="auto"/>
            </w:tcBorders>
            <w:vAlign w:val="center"/>
          </w:tcPr>
          <w:p w14:paraId="67F8669E" w14:textId="77777777" w:rsidR="007A5D28" w:rsidRDefault="007A5D28">
            <w:pPr>
              <w:spacing w:line="260" w:lineRule="exact"/>
              <w:jc w:val="left"/>
              <w:rPr>
                <w:rFonts w:ascii="仿宋_GB2312" w:eastAsia="仿宋_GB2312" w:hAnsi="仿宋_GB2312" w:cs="仿宋_GB2312"/>
                <w:color w:val="000000"/>
                <w:sz w:val="20"/>
                <w:szCs w:val="20"/>
              </w:rPr>
            </w:pPr>
          </w:p>
        </w:tc>
        <w:tc>
          <w:tcPr>
            <w:tcW w:w="668" w:type="dxa"/>
            <w:vMerge/>
            <w:tcBorders>
              <w:left w:val="nil"/>
              <w:right w:val="single" w:sz="4" w:space="0" w:color="auto"/>
            </w:tcBorders>
            <w:vAlign w:val="center"/>
          </w:tcPr>
          <w:p w14:paraId="3F859D7B" w14:textId="77777777" w:rsidR="007A5D28" w:rsidRDefault="007A5D28">
            <w:pPr>
              <w:widowControl/>
              <w:spacing w:line="260" w:lineRule="exact"/>
              <w:jc w:val="center"/>
              <w:rPr>
                <w:rFonts w:ascii="仿宋_GB2312" w:eastAsia="仿宋_GB2312" w:hAnsi="仿宋_GB2312" w:cs="仿宋_GB2312"/>
                <w:color w:val="000000"/>
                <w:sz w:val="20"/>
                <w:szCs w:val="20"/>
              </w:rPr>
            </w:pPr>
          </w:p>
        </w:tc>
        <w:tc>
          <w:tcPr>
            <w:tcW w:w="1789" w:type="dxa"/>
            <w:tcBorders>
              <w:top w:val="nil"/>
              <w:left w:val="nil"/>
              <w:bottom w:val="single" w:sz="4" w:space="0" w:color="auto"/>
              <w:right w:val="single" w:sz="4" w:space="0" w:color="auto"/>
            </w:tcBorders>
            <w:vAlign w:val="center"/>
          </w:tcPr>
          <w:p w14:paraId="03F7489C" w14:textId="77777777" w:rsidR="007A5D28" w:rsidRDefault="00000000">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林路大中修（路肩维护及护坡、新建及维修排水沟、沉水井、蓄水池）</w:t>
            </w:r>
          </w:p>
        </w:tc>
        <w:tc>
          <w:tcPr>
            <w:tcW w:w="1107" w:type="dxa"/>
            <w:tcBorders>
              <w:top w:val="nil"/>
              <w:left w:val="nil"/>
              <w:bottom w:val="single" w:sz="4" w:space="0" w:color="auto"/>
              <w:right w:val="single" w:sz="4" w:space="0" w:color="auto"/>
            </w:tcBorders>
            <w:vAlign w:val="center"/>
          </w:tcPr>
          <w:p w14:paraId="40A942BE" w14:textId="77777777" w:rsidR="007A5D28" w:rsidRDefault="00000000">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30万元</w:t>
            </w:r>
          </w:p>
        </w:tc>
        <w:tc>
          <w:tcPr>
            <w:tcW w:w="1225" w:type="dxa"/>
            <w:tcBorders>
              <w:top w:val="nil"/>
              <w:left w:val="nil"/>
              <w:bottom w:val="single" w:sz="4" w:space="0" w:color="auto"/>
              <w:right w:val="single" w:sz="4" w:space="0" w:color="auto"/>
            </w:tcBorders>
            <w:vAlign w:val="center"/>
          </w:tcPr>
          <w:p w14:paraId="38724419" w14:textId="77777777" w:rsidR="007A5D28" w:rsidRDefault="00000000">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已完成</w:t>
            </w:r>
          </w:p>
        </w:tc>
        <w:tc>
          <w:tcPr>
            <w:tcW w:w="822" w:type="dxa"/>
            <w:tcBorders>
              <w:top w:val="nil"/>
              <w:left w:val="nil"/>
              <w:bottom w:val="single" w:sz="4" w:space="0" w:color="auto"/>
              <w:right w:val="single" w:sz="4" w:space="0" w:color="auto"/>
            </w:tcBorders>
            <w:vAlign w:val="center"/>
          </w:tcPr>
          <w:p w14:paraId="12AB3B17" w14:textId="77777777" w:rsidR="007A5D28" w:rsidRDefault="00000000">
            <w:pPr>
              <w:widowControl/>
              <w:spacing w:line="260" w:lineRule="exact"/>
              <w:ind w:firstLineChars="100" w:firstLine="200"/>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3</w:t>
            </w:r>
          </w:p>
        </w:tc>
        <w:tc>
          <w:tcPr>
            <w:tcW w:w="868" w:type="dxa"/>
            <w:tcBorders>
              <w:top w:val="nil"/>
              <w:left w:val="nil"/>
              <w:bottom w:val="single" w:sz="4" w:space="0" w:color="auto"/>
              <w:right w:val="single" w:sz="4" w:space="0" w:color="auto"/>
            </w:tcBorders>
            <w:vAlign w:val="center"/>
          </w:tcPr>
          <w:p w14:paraId="4E06AA2F" w14:textId="77777777" w:rsidR="007A5D28" w:rsidRDefault="00000000">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3</w:t>
            </w:r>
          </w:p>
        </w:tc>
        <w:tc>
          <w:tcPr>
            <w:tcW w:w="1400" w:type="dxa"/>
            <w:tcBorders>
              <w:top w:val="nil"/>
              <w:left w:val="nil"/>
              <w:bottom w:val="single" w:sz="4" w:space="0" w:color="auto"/>
              <w:right w:val="single" w:sz="4" w:space="0" w:color="auto"/>
            </w:tcBorders>
            <w:vAlign w:val="center"/>
          </w:tcPr>
          <w:p w14:paraId="70BBBC31" w14:textId="77777777" w:rsidR="007A5D28" w:rsidRDefault="007A5D28">
            <w:pPr>
              <w:widowControl/>
              <w:spacing w:line="260" w:lineRule="exact"/>
              <w:jc w:val="center"/>
              <w:rPr>
                <w:rFonts w:ascii="仿宋_GB2312" w:eastAsia="仿宋_GB2312" w:hAnsi="仿宋_GB2312" w:cs="仿宋_GB2312"/>
                <w:color w:val="000000"/>
                <w:sz w:val="20"/>
                <w:szCs w:val="20"/>
              </w:rPr>
            </w:pPr>
          </w:p>
        </w:tc>
      </w:tr>
      <w:tr w:rsidR="007A5D28" w14:paraId="3170B64E" w14:textId="77777777">
        <w:trPr>
          <w:trHeight w:val="899"/>
          <w:jc w:val="center"/>
        </w:trPr>
        <w:tc>
          <w:tcPr>
            <w:tcW w:w="941" w:type="dxa"/>
            <w:vMerge/>
            <w:tcBorders>
              <w:left w:val="single" w:sz="4" w:space="0" w:color="auto"/>
              <w:right w:val="single" w:sz="4" w:space="0" w:color="auto"/>
            </w:tcBorders>
            <w:vAlign w:val="center"/>
          </w:tcPr>
          <w:p w14:paraId="5418D5B3" w14:textId="77777777" w:rsidR="007A5D28" w:rsidRDefault="007A5D28">
            <w:pPr>
              <w:spacing w:line="260" w:lineRule="exact"/>
              <w:jc w:val="left"/>
              <w:rPr>
                <w:rFonts w:ascii="仿宋_GB2312" w:eastAsia="仿宋_GB2312" w:hAnsi="仿宋_GB2312" w:cs="仿宋_GB2312"/>
                <w:color w:val="000000"/>
                <w:sz w:val="20"/>
                <w:szCs w:val="20"/>
              </w:rPr>
            </w:pPr>
          </w:p>
        </w:tc>
        <w:tc>
          <w:tcPr>
            <w:tcW w:w="1031" w:type="dxa"/>
            <w:vMerge/>
            <w:tcBorders>
              <w:left w:val="nil"/>
              <w:bottom w:val="single" w:sz="4" w:space="0" w:color="auto"/>
              <w:right w:val="single" w:sz="4" w:space="0" w:color="auto"/>
            </w:tcBorders>
            <w:vAlign w:val="center"/>
          </w:tcPr>
          <w:p w14:paraId="57CB0792" w14:textId="77777777" w:rsidR="007A5D28" w:rsidRDefault="007A5D28">
            <w:pPr>
              <w:spacing w:line="260" w:lineRule="exact"/>
              <w:jc w:val="left"/>
              <w:rPr>
                <w:rFonts w:ascii="仿宋_GB2312" w:eastAsia="仿宋_GB2312" w:hAnsi="仿宋_GB2312" w:cs="仿宋_GB2312"/>
                <w:color w:val="000000"/>
                <w:sz w:val="20"/>
                <w:szCs w:val="20"/>
              </w:rPr>
            </w:pPr>
          </w:p>
        </w:tc>
        <w:tc>
          <w:tcPr>
            <w:tcW w:w="668" w:type="dxa"/>
            <w:vMerge/>
            <w:tcBorders>
              <w:left w:val="nil"/>
              <w:right w:val="single" w:sz="4" w:space="0" w:color="auto"/>
            </w:tcBorders>
            <w:vAlign w:val="center"/>
          </w:tcPr>
          <w:p w14:paraId="22EE5A30" w14:textId="77777777" w:rsidR="007A5D28" w:rsidRDefault="007A5D28">
            <w:pPr>
              <w:widowControl/>
              <w:spacing w:line="260" w:lineRule="exact"/>
              <w:jc w:val="center"/>
              <w:rPr>
                <w:rFonts w:ascii="仿宋_GB2312" w:eastAsia="仿宋_GB2312" w:hAnsi="仿宋_GB2312" w:cs="仿宋_GB2312"/>
                <w:color w:val="000000"/>
                <w:sz w:val="20"/>
                <w:szCs w:val="20"/>
              </w:rPr>
            </w:pPr>
          </w:p>
        </w:tc>
        <w:tc>
          <w:tcPr>
            <w:tcW w:w="1789" w:type="dxa"/>
            <w:tcBorders>
              <w:top w:val="nil"/>
              <w:left w:val="nil"/>
              <w:bottom w:val="single" w:sz="4" w:space="0" w:color="auto"/>
              <w:right w:val="single" w:sz="4" w:space="0" w:color="auto"/>
            </w:tcBorders>
            <w:vAlign w:val="center"/>
          </w:tcPr>
          <w:p w14:paraId="2D06975D" w14:textId="77777777" w:rsidR="007A5D28" w:rsidRDefault="00000000">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基地运行维护及生态修复经费预算</w:t>
            </w:r>
          </w:p>
        </w:tc>
        <w:tc>
          <w:tcPr>
            <w:tcW w:w="1107" w:type="dxa"/>
            <w:tcBorders>
              <w:top w:val="nil"/>
              <w:left w:val="nil"/>
              <w:bottom w:val="single" w:sz="4" w:space="0" w:color="auto"/>
              <w:right w:val="single" w:sz="4" w:space="0" w:color="auto"/>
            </w:tcBorders>
            <w:vAlign w:val="center"/>
          </w:tcPr>
          <w:p w14:paraId="70E99FE7" w14:textId="77777777" w:rsidR="007A5D28" w:rsidRDefault="00000000">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≦35万元</w:t>
            </w:r>
          </w:p>
        </w:tc>
        <w:tc>
          <w:tcPr>
            <w:tcW w:w="1225" w:type="dxa"/>
            <w:tcBorders>
              <w:top w:val="nil"/>
              <w:left w:val="nil"/>
              <w:bottom w:val="single" w:sz="4" w:space="0" w:color="auto"/>
              <w:right w:val="single" w:sz="4" w:space="0" w:color="auto"/>
            </w:tcBorders>
            <w:vAlign w:val="center"/>
          </w:tcPr>
          <w:p w14:paraId="4DA847F2" w14:textId="77777777" w:rsidR="007A5D28" w:rsidRDefault="00000000">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35万元</w:t>
            </w:r>
          </w:p>
        </w:tc>
        <w:tc>
          <w:tcPr>
            <w:tcW w:w="822" w:type="dxa"/>
            <w:tcBorders>
              <w:top w:val="nil"/>
              <w:left w:val="nil"/>
              <w:bottom w:val="single" w:sz="4" w:space="0" w:color="auto"/>
              <w:right w:val="single" w:sz="4" w:space="0" w:color="auto"/>
            </w:tcBorders>
            <w:vAlign w:val="center"/>
          </w:tcPr>
          <w:p w14:paraId="4BDCDF76" w14:textId="77777777" w:rsidR="007A5D28" w:rsidRDefault="00000000">
            <w:pPr>
              <w:widowControl/>
              <w:spacing w:line="260" w:lineRule="exact"/>
              <w:ind w:firstLineChars="100" w:firstLine="200"/>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3</w:t>
            </w:r>
          </w:p>
        </w:tc>
        <w:tc>
          <w:tcPr>
            <w:tcW w:w="868" w:type="dxa"/>
            <w:tcBorders>
              <w:top w:val="nil"/>
              <w:left w:val="nil"/>
              <w:bottom w:val="single" w:sz="4" w:space="0" w:color="auto"/>
              <w:right w:val="single" w:sz="4" w:space="0" w:color="auto"/>
            </w:tcBorders>
            <w:vAlign w:val="center"/>
          </w:tcPr>
          <w:p w14:paraId="737595D2" w14:textId="77777777" w:rsidR="007A5D28" w:rsidRDefault="00000000">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3</w:t>
            </w:r>
          </w:p>
        </w:tc>
        <w:tc>
          <w:tcPr>
            <w:tcW w:w="1400" w:type="dxa"/>
            <w:tcBorders>
              <w:top w:val="nil"/>
              <w:left w:val="nil"/>
              <w:bottom w:val="single" w:sz="4" w:space="0" w:color="auto"/>
              <w:right w:val="single" w:sz="4" w:space="0" w:color="auto"/>
            </w:tcBorders>
            <w:vAlign w:val="center"/>
          </w:tcPr>
          <w:p w14:paraId="01017EF9" w14:textId="77777777" w:rsidR="007A5D28" w:rsidRDefault="007A5D28">
            <w:pPr>
              <w:widowControl/>
              <w:spacing w:line="260" w:lineRule="exact"/>
              <w:jc w:val="center"/>
              <w:rPr>
                <w:rFonts w:ascii="仿宋_GB2312" w:eastAsia="仿宋_GB2312" w:hAnsi="仿宋_GB2312" w:cs="仿宋_GB2312"/>
                <w:color w:val="000000"/>
                <w:sz w:val="20"/>
                <w:szCs w:val="20"/>
              </w:rPr>
            </w:pPr>
          </w:p>
        </w:tc>
      </w:tr>
      <w:tr w:rsidR="007A5D28" w14:paraId="552A83AF" w14:textId="77777777">
        <w:trPr>
          <w:trHeight w:val="899"/>
          <w:jc w:val="center"/>
        </w:trPr>
        <w:tc>
          <w:tcPr>
            <w:tcW w:w="941" w:type="dxa"/>
            <w:vMerge/>
            <w:tcBorders>
              <w:left w:val="single" w:sz="4" w:space="0" w:color="auto"/>
              <w:right w:val="single" w:sz="4" w:space="0" w:color="auto"/>
            </w:tcBorders>
            <w:vAlign w:val="center"/>
          </w:tcPr>
          <w:p w14:paraId="4C0E8961" w14:textId="77777777" w:rsidR="007A5D28" w:rsidRDefault="007A5D28">
            <w:pPr>
              <w:spacing w:line="260" w:lineRule="exact"/>
              <w:jc w:val="left"/>
              <w:rPr>
                <w:rFonts w:ascii="仿宋_GB2312" w:eastAsia="仿宋_GB2312" w:hAnsi="仿宋_GB2312" w:cs="仿宋_GB2312"/>
                <w:color w:val="000000"/>
                <w:sz w:val="20"/>
                <w:szCs w:val="20"/>
              </w:rPr>
            </w:pPr>
          </w:p>
        </w:tc>
        <w:tc>
          <w:tcPr>
            <w:tcW w:w="1031" w:type="dxa"/>
            <w:tcBorders>
              <w:left w:val="nil"/>
              <w:bottom w:val="single" w:sz="4" w:space="0" w:color="auto"/>
              <w:right w:val="single" w:sz="4" w:space="0" w:color="auto"/>
            </w:tcBorders>
            <w:vAlign w:val="center"/>
          </w:tcPr>
          <w:p w14:paraId="64B938AC" w14:textId="77777777" w:rsidR="007A5D28" w:rsidRDefault="007A5D28">
            <w:pPr>
              <w:spacing w:line="260" w:lineRule="exact"/>
              <w:jc w:val="left"/>
              <w:rPr>
                <w:rFonts w:ascii="仿宋_GB2312" w:eastAsia="仿宋_GB2312" w:hAnsi="仿宋_GB2312" w:cs="仿宋_GB2312"/>
                <w:color w:val="000000"/>
                <w:sz w:val="20"/>
                <w:szCs w:val="20"/>
              </w:rPr>
            </w:pPr>
          </w:p>
        </w:tc>
        <w:tc>
          <w:tcPr>
            <w:tcW w:w="668" w:type="dxa"/>
            <w:vMerge/>
            <w:tcBorders>
              <w:left w:val="nil"/>
              <w:bottom w:val="single" w:sz="4" w:space="0" w:color="auto"/>
              <w:right w:val="single" w:sz="4" w:space="0" w:color="auto"/>
            </w:tcBorders>
            <w:vAlign w:val="center"/>
          </w:tcPr>
          <w:p w14:paraId="30C00C55" w14:textId="77777777" w:rsidR="007A5D28" w:rsidRDefault="007A5D28">
            <w:pPr>
              <w:widowControl/>
              <w:spacing w:line="260" w:lineRule="exact"/>
              <w:jc w:val="center"/>
              <w:rPr>
                <w:rFonts w:ascii="仿宋_GB2312" w:eastAsia="仿宋_GB2312" w:hAnsi="仿宋_GB2312" w:cs="仿宋_GB2312"/>
                <w:color w:val="000000"/>
                <w:sz w:val="20"/>
                <w:szCs w:val="20"/>
              </w:rPr>
            </w:pPr>
          </w:p>
        </w:tc>
        <w:tc>
          <w:tcPr>
            <w:tcW w:w="1789" w:type="dxa"/>
            <w:tcBorders>
              <w:top w:val="nil"/>
              <w:left w:val="nil"/>
              <w:bottom w:val="single" w:sz="4" w:space="0" w:color="auto"/>
              <w:right w:val="single" w:sz="4" w:space="0" w:color="auto"/>
            </w:tcBorders>
            <w:vAlign w:val="center"/>
          </w:tcPr>
          <w:p w14:paraId="52A5D74B" w14:textId="77777777" w:rsidR="007A5D28" w:rsidRDefault="00000000">
            <w:pPr>
              <w:autoSpaceDN w:val="0"/>
              <w:spacing w:line="400" w:lineRule="exact"/>
              <w:jc w:val="center"/>
              <w:textAlignment w:val="center"/>
              <w:rPr>
                <w:rFonts w:ascii="仿宋_GB2312" w:eastAsia="仿宋_GB2312" w:hAnsi="仿宋_GB2312" w:cs="仿宋_GB2312"/>
                <w:kern w:val="2"/>
                <w:sz w:val="20"/>
                <w:szCs w:val="20"/>
              </w:rPr>
            </w:pPr>
            <w:r>
              <w:rPr>
                <w:rFonts w:ascii="仿宋_GB2312" w:eastAsia="仿宋_GB2312" w:hAnsi="仿宋_GB2312" w:cs="仿宋_GB2312" w:hint="eastAsia"/>
                <w:kern w:val="2"/>
                <w:sz w:val="20"/>
                <w:szCs w:val="20"/>
              </w:rPr>
              <w:t>全年成本小于或等于全年预算</w:t>
            </w:r>
          </w:p>
        </w:tc>
        <w:tc>
          <w:tcPr>
            <w:tcW w:w="1107" w:type="dxa"/>
            <w:tcBorders>
              <w:top w:val="nil"/>
              <w:left w:val="nil"/>
              <w:bottom w:val="single" w:sz="4" w:space="0" w:color="auto"/>
              <w:right w:val="single" w:sz="4" w:space="0" w:color="auto"/>
            </w:tcBorders>
            <w:vAlign w:val="center"/>
          </w:tcPr>
          <w:p w14:paraId="3F413DD9" w14:textId="77777777" w:rsidR="007A5D28" w:rsidRDefault="00000000">
            <w:pPr>
              <w:autoSpaceDN w:val="0"/>
              <w:spacing w:line="400" w:lineRule="exact"/>
              <w:jc w:val="center"/>
              <w:textAlignment w:val="center"/>
              <w:rPr>
                <w:rFonts w:ascii="仿宋_GB2312" w:eastAsia="仿宋_GB2312" w:hAnsi="仿宋_GB2312" w:cs="仿宋_GB2312"/>
                <w:kern w:val="2"/>
                <w:sz w:val="20"/>
                <w:szCs w:val="20"/>
              </w:rPr>
            </w:pPr>
            <w:r>
              <w:rPr>
                <w:rFonts w:ascii="仿宋_GB2312" w:eastAsia="仿宋_GB2312" w:hAnsi="仿宋_GB2312" w:cs="仿宋_GB2312" w:hint="eastAsia"/>
                <w:kern w:val="2"/>
                <w:sz w:val="20"/>
                <w:szCs w:val="20"/>
              </w:rPr>
              <w:t>支出控制在预算内</w:t>
            </w:r>
          </w:p>
        </w:tc>
        <w:tc>
          <w:tcPr>
            <w:tcW w:w="1225" w:type="dxa"/>
            <w:tcBorders>
              <w:top w:val="nil"/>
              <w:left w:val="nil"/>
              <w:bottom w:val="single" w:sz="4" w:space="0" w:color="auto"/>
              <w:right w:val="single" w:sz="4" w:space="0" w:color="auto"/>
            </w:tcBorders>
            <w:vAlign w:val="center"/>
          </w:tcPr>
          <w:p w14:paraId="44EE935C" w14:textId="77777777" w:rsidR="007A5D28" w:rsidRDefault="00000000">
            <w:pPr>
              <w:autoSpaceDN w:val="0"/>
              <w:spacing w:line="400" w:lineRule="exact"/>
              <w:jc w:val="center"/>
              <w:textAlignment w:val="center"/>
              <w:rPr>
                <w:rFonts w:ascii="仿宋_GB2312" w:eastAsia="仿宋_GB2312" w:hAnsi="仿宋_GB2312" w:cs="仿宋_GB2312"/>
                <w:kern w:val="2"/>
                <w:sz w:val="20"/>
                <w:szCs w:val="20"/>
              </w:rPr>
            </w:pPr>
            <w:r>
              <w:rPr>
                <w:rFonts w:ascii="仿宋_GB2312" w:eastAsia="仿宋_GB2312" w:hAnsi="仿宋_GB2312" w:cs="仿宋_GB2312" w:hint="eastAsia"/>
                <w:kern w:val="2"/>
                <w:sz w:val="20"/>
                <w:szCs w:val="20"/>
              </w:rPr>
              <w:t>支出控制在预算内</w:t>
            </w:r>
          </w:p>
        </w:tc>
        <w:tc>
          <w:tcPr>
            <w:tcW w:w="822" w:type="dxa"/>
            <w:tcBorders>
              <w:top w:val="nil"/>
              <w:left w:val="nil"/>
              <w:bottom w:val="single" w:sz="4" w:space="0" w:color="auto"/>
              <w:right w:val="single" w:sz="4" w:space="0" w:color="auto"/>
            </w:tcBorders>
            <w:vAlign w:val="center"/>
          </w:tcPr>
          <w:p w14:paraId="0F980EFC" w14:textId="77777777" w:rsidR="007A5D28" w:rsidRDefault="00000000">
            <w:pPr>
              <w:widowControl/>
              <w:spacing w:line="260" w:lineRule="exact"/>
              <w:ind w:firstLineChars="100" w:firstLine="200"/>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3</w:t>
            </w:r>
          </w:p>
        </w:tc>
        <w:tc>
          <w:tcPr>
            <w:tcW w:w="868" w:type="dxa"/>
            <w:tcBorders>
              <w:top w:val="nil"/>
              <w:left w:val="nil"/>
              <w:bottom w:val="single" w:sz="4" w:space="0" w:color="auto"/>
              <w:right w:val="single" w:sz="4" w:space="0" w:color="auto"/>
            </w:tcBorders>
            <w:vAlign w:val="center"/>
          </w:tcPr>
          <w:p w14:paraId="578395DD" w14:textId="77777777" w:rsidR="007A5D28" w:rsidRDefault="00000000">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3</w:t>
            </w:r>
          </w:p>
        </w:tc>
        <w:tc>
          <w:tcPr>
            <w:tcW w:w="1400" w:type="dxa"/>
            <w:tcBorders>
              <w:top w:val="nil"/>
              <w:left w:val="nil"/>
              <w:bottom w:val="single" w:sz="4" w:space="0" w:color="auto"/>
              <w:right w:val="single" w:sz="4" w:space="0" w:color="auto"/>
            </w:tcBorders>
            <w:vAlign w:val="center"/>
          </w:tcPr>
          <w:p w14:paraId="6E192197" w14:textId="77777777" w:rsidR="007A5D28" w:rsidRDefault="007A5D28">
            <w:pPr>
              <w:widowControl/>
              <w:spacing w:line="260" w:lineRule="exact"/>
              <w:jc w:val="center"/>
              <w:rPr>
                <w:rFonts w:ascii="仿宋_GB2312" w:eastAsia="仿宋_GB2312" w:hAnsi="仿宋_GB2312" w:cs="仿宋_GB2312"/>
                <w:color w:val="000000"/>
                <w:sz w:val="20"/>
                <w:szCs w:val="20"/>
              </w:rPr>
            </w:pPr>
          </w:p>
        </w:tc>
      </w:tr>
      <w:tr w:rsidR="007A5D28" w14:paraId="257778D8" w14:textId="77777777">
        <w:trPr>
          <w:trHeight w:val="1053"/>
          <w:jc w:val="center"/>
        </w:trPr>
        <w:tc>
          <w:tcPr>
            <w:tcW w:w="941" w:type="dxa"/>
            <w:vMerge/>
            <w:tcBorders>
              <w:left w:val="single" w:sz="4" w:space="0" w:color="auto"/>
              <w:right w:val="single" w:sz="4" w:space="0" w:color="auto"/>
            </w:tcBorders>
            <w:vAlign w:val="center"/>
          </w:tcPr>
          <w:p w14:paraId="5B0AA4B8" w14:textId="77777777" w:rsidR="007A5D28" w:rsidRDefault="007A5D28">
            <w:pPr>
              <w:spacing w:line="260" w:lineRule="exact"/>
              <w:jc w:val="left"/>
              <w:rPr>
                <w:rFonts w:ascii="仿宋_GB2312" w:eastAsia="仿宋_GB2312" w:hAnsi="仿宋_GB2312" w:cs="仿宋_GB2312"/>
                <w:color w:val="000000"/>
                <w:sz w:val="20"/>
                <w:szCs w:val="20"/>
              </w:rPr>
            </w:pPr>
          </w:p>
        </w:tc>
        <w:tc>
          <w:tcPr>
            <w:tcW w:w="1031" w:type="dxa"/>
            <w:vMerge w:val="restart"/>
            <w:tcBorders>
              <w:top w:val="single" w:sz="4" w:space="0" w:color="auto"/>
              <w:left w:val="nil"/>
              <w:right w:val="single" w:sz="4" w:space="0" w:color="auto"/>
            </w:tcBorders>
            <w:vAlign w:val="center"/>
          </w:tcPr>
          <w:p w14:paraId="425E0002" w14:textId="77777777" w:rsidR="007A5D28" w:rsidRDefault="00000000">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效益指标（30分）</w:t>
            </w:r>
          </w:p>
        </w:tc>
        <w:tc>
          <w:tcPr>
            <w:tcW w:w="668" w:type="dxa"/>
            <w:vMerge w:val="restart"/>
            <w:tcBorders>
              <w:top w:val="single" w:sz="4" w:space="0" w:color="auto"/>
              <w:left w:val="nil"/>
              <w:right w:val="single" w:sz="4" w:space="0" w:color="auto"/>
            </w:tcBorders>
            <w:vAlign w:val="center"/>
          </w:tcPr>
          <w:p w14:paraId="2B332C69" w14:textId="77777777" w:rsidR="007A5D28" w:rsidRDefault="00000000">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经济效</w:t>
            </w:r>
          </w:p>
          <w:p w14:paraId="653B9042" w14:textId="77777777" w:rsidR="007A5D28" w:rsidRDefault="00000000">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益指标</w:t>
            </w:r>
          </w:p>
        </w:tc>
        <w:tc>
          <w:tcPr>
            <w:tcW w:w="1789" w:type="dxa"/>
            <w:tcBorders>
              <w:top w:val="nil"/>
              <w:left w:val="nil"/>
              <w:bottom w:val="single" w:sz="4" w:space="0" w:color="auto"/>
              <w:right w:val="single" w:sz="4" w:space="0" w:color="auto"/>
            </w:tcBorders>
            <w:vAlign w:val="center"/>
          </w:tcPr>
          <w:p w14:paraId="391A2532" w14:textId="77777777" w:rsidR="007A5D28" w:rsidRDefault="00000000">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是否增加野生植物资源，促进资源有效利用和经济社会发展</w:t>
            </w:r>
          </w:p>
        </w:tc>
        <w:tc>
          <w:tcPr>
            <w:tcW w:w="1107" w:type="dxa"/>
            <w:tcBorders>
              <w:top w:val="nil"/>
              <w:left w:val="nil"/>
              <w:bottom w:val="single" w:sz="4" w:space="0" w:color="auto"/>
              <w:right w:val="single" w:sz="4" w:space="0" w:color="auto"/>
            </w:tcBorders>
            <w:vAlign w:val="center"/>
          </w:tcPr>
          <w:p w14:paraId="3B11B440" w14:textId="77777777" w:rsidR="007A5D28" w:rsidRDefault="00000000">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是</w:t>
            </w:r>
          </w:p>
        </w:tc>
        <w:tc>
          <w:tcPr>
            <w:tcW w:w="1225" w:type="dxa"/>
            <w:tcBorders>
              <w:top w:val="nil"/>
              <w:left w:val="nil"/>
              <w:bottom w:val="single" w:sz="4" w:space="0" w:color="auto"/>
              <w:right w:val="single" w:sz="4" w:space="0" w:color="auto"/>
            </w:tcBorders>
            <w:vAlign w:val="center"/>
          </w:tcPr>
          <w:p w14:paraId="313CC0DC" w14:textId="77777777" w:rsidR="007A5D28" w:rsidRDefault="00000000">
            <w:pPr>
              <w:widowControl/>
              <w:spacing w:line="260" w:lineRule="exact"/>
              <w:ind w:firstLineChars="100" w:firstLine="200"/>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是</w:t>
            </w:r>
          </w:p>
        </w:tc>
        <w:tc>
          <w:tcPr>
            <w:tcW w:w="822" w:type="dxa"/>
            <w:tcBorders>
              <w:top w:val="nil"/>
              <w:left w:val="nil"/>
              <w:bottom w:val="single" w:sz="4" w:space="0" w:color="auto"/>
              <w:right w:val="single" w:sz="4" w:space="0" w:color="auto"/>
            </w:tcBorders>
            <w:vAlign w:val="center"/>
          </w:tcPr>
          <w:p w14:paraId="02BF87F3" w14:textId="77777777" w:rsidR="007A5D28" w:rsidRDefault="00000000">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3</w:t>
            </w:r>
          </w:p>
        </w:tc>
        <w:tc>
          <w:tcPr>
            <w:tcW w:w="868" w:type="dxa"/>
            <w:tcBorders>
              <w:top w:val="nil"/>
              <w:left w:val="nil"/>
              <w:bottom w:val="single" w:sz="4" w:space="0" w:color="auto"/>
              <w:right w:val="single" w:sz="4" w:space="0" w:color="auto"/>
            </w:tcBorders>
            <w:vAlign w:val="center"/>
          </w:tcPr>
          <w:p w14:paraId="08CF2875" w14:textId="77777777" w:rsidR="007A5D28" w:rsidRDefault="00000000">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2</w:t>
            </w:r>
          </w:p>
        </w:tc>
        <w:tc>
          <w:tcPr>
            <w:tcW w:w="1400" w:type="dxa"/>
            <w:tcBorders>
              <w:top w:val="nil"/>
              <w:left w:val="nil"/>
              <w:bottom w:val="single" w:sz="4" w:space="0" w:color="auto"/>
              <w:right w:val="single" w:sz="4" w:space="0" w:color="auto"/>
            </w:tcBorders>
            <w:vAlign w:val="center"/>
          </w:tcPr>
          <w:p w14:paraId="0E4FC64F" w14:textId="77777777" w:rsidR="007A5D28" w:rsidRDefault="007A5D28">
            <w:pPr>
              <w:widowControl/>
              <w:spacing w:line="260" w:lineRule="exact"/>
              <w:jc w:val="center"/>
              <w:rPr>
                <w:rFonts w:ascii="仿宋_GB2312" w:eastAsia="仿宋_GB2312" w:hAnsi="仿宋_GB2312" w:cs="仿宋_GB2312"/>
                <w:color w:val="000000"/>
                <w:sz w:val="20"/>
                <w:szCs w:val="20"/>
              </w:rPr>
            </w:pPr>
          </w:p>
        </w:tc>
      </w:tr>
      <w:tr w:rsidR="007A5D28" w14:paraId="193584FC" w14:textId="77777777">
        <w:trPr>
          <w:trHeight w:val="839"/>
          <w:jc w:val="center"/>
        </w:trPr>
        <w:tc>
          <w:tcPr>
            <w:tcW w:w="941" w:type="dxa"/>
            <w:vMerge/>
            <w:tcBorders>
              <w:left w:val="single" w:sz="4" w:space="0" w:color="auto"/>
              <w:right w:val="single" w:sz="4" w:space="0" w:color="auto"/>
            </w:tcBorders>
            <w:vAlign w:val="center"/>
          </w:tcPr>
          <w:p w14:paraId="7363AAE1" w14:textId="77777777" w:rsidR="007A5D28" w:rsidRDefault="007A5D28">
            <w:pPr>
              <w:spacing w:line="260" w:lineRule="exact"/>
              <w:jc w:val="left"/>
              <w:rPr>
                <w:rFonts w:ascii="仿宋_GB2312" w:eastAsia="仿宋_GB2312" w:hAnsi="仿宋_GB2312" w:cs="仿宋_GB2312"/>
                <w:color w:val="000000"/>
                <w:sz w:val="20"/>
                <w:szCs w:val="20"/>
              </w:rPr>
            </w:pPr>
          </w:p>
        </w:tc>
        <w:tc>
          <w:tcPr>
            <w:tcW w:w="1031" w:type="dxa"/>
            <w:vMerge/>
            <w:tcBorders>
              <w:left w:val="nil"/>
              <w:right w:val="single" w:sz="4" w:space="0" w:color="auto"/>
            </w:tcBorders>
            <w:vAlign w:val="center"/>
          </w:tcPr>
          <w:p w14:paraId="519F68F8" w14:textId="77777777" w:rsidR="007A5D28" w:rsidRDefault="007A5D28">
            <w:pPr>
              <w:widowControl/>
              <w:spacing w:line="260" w:lineRule="exact"/>
              <w:jc w:val="left"/>
              <w:rPr>
                <w:rFonts w:ascii="仿宋_GB2312" w:eastAsia="仿宋_GB2312" w:hAnsi="仿宋_GB2312" w:cs="仿宋_GB2312"/>
                <w:color w:val="000000"/>
                <w:sz w:val="20"/>
                <w:szCs w:val="20"/>
              </w:rPr>
            </w:pPr>
          </w:p>
        </w:tc>
        <w:tc>
          <w:tcPr>
            <w:tcW w:w="668" w:type="dxa"/>
            <w:vMerge/>
            <w:tcBorders>
              <w:left w:val="nil"/>
              <w:bottom w:val="single" w:sz="4" w:space="0" w:color="auto"/>
              <w:right w:val="single" w:sz="4" w:space="0" w:color="auto"/>
            </w:tcBorders>
            <w:vAlign w:val="center"/>
          </w:tcPr>
          <w:p w14:paraId="6B8AD1A0" w14:textId="77777777" w:rsidR="007A5D28" w:rsidRDefault="007A5D28">
            <w:pPr>
              <w:widowControl/>
              <w:spacing w:line="260" w:lineRule="exact"/>
              <w:jc w:val="center"/>
              <w:rPr>
                <w:rFonts w:ascii="仿宋_GB2312" w:eastAsia="仿宋_GB2312" w:hAnsi="仿宋_GB2312" w:cs="仿宋_GB2312"/>
                <w:color w:val="000000"/>
                <w:sz w:val="20"/>
                <w:szCs w:val="20"/>
              </w:rPr>
            </w:pPr>
          </w:p>
        </w:tc>
        <w:tc>
          <w:tcPr>
            <w:tcW w:w="1789" w:type="dxa"/>
            <w:tcBorders>
              <w:top w:val="nil"/>
              <w:left w:val="nil"/>
              <w:bottom w:val="single" w:sz="4" w:space="0" w:color="auto"/>
              <w:right w:val="single" w:sz="4" w:space="0" w:color="auto"/>
            </w:tcBorders>
            <w:vAlign w:val="center"/>
          </w:tcPr>
          <w:p w14:paraId="4798D7AB" w14:textId="77777777" w:rsidR="007A5D28" w:rsidRDefault="00000000">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林业有害生物防治有效挽回经济损失</w:t>
            </w:r>
          </w:p>
        </w:tc>
        <w:tc>
          <w:tcPr>
            <w:tcW w:w="1107" w:type="dxa"/>
            <w:tcBorders>
              <w:top w:val="nil"/>
              <w:left w:val="nil"/>
              <w:bottom w:val="single" w:sz="4" w:space="0" w:color="auto"/>
              <w:right w:val="single" w:sz="4" w:space="0" w:color="auto"/>
            </w:tcBorders>
            <w:vAlign w:val="center"/>
          </w:tcPr>
          <w:p w14:paraId="4D968E5E" w14:textId="77777777" w:rsidR="007A5D28" w:rsidRDefault="00000000">
            <w:pPr>
              <w:widowControl/>
              <w:spacing w:line="260" w:lineRule="exact"/>
              <w:ind w:firstLineChars="100" w:firstLine="200"/>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是</w:t>
            </w:r>
          </w:p>
        </w:tc>
        <w:tc>
          <w:tcPr>
            <w:tcW w:w="1225" w:type="dxa"/>
            <w:tcBorders>
              <w:top w:val="nil"/>
              <w:left w:val="nil"/>
              <w:bottom w:val="single" w:sz="4" w:space="0" w:color="auto"/>
              <w:right w:val="single" w:sz="4" w:space="0" w:color="auto"/>
            </w:tcBorders>
            <w:vAlign w:val="center"/>
          </w:tcPr>
          <w:p w14:paraId="23E07E6C" w14:textId="77777777" w:rsidR="007A5D28" w:rsidRDefault="00000000">
            <w:pPr>
              <w:widowControl/>
              <w:spacing w:line="260" w:lineRule="exact"/>
              <w:ind w:firstLineChars="100" w:firstLine="200"/>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是</w:t>
            </w:r>
          </w:p>
        </w:tc>
        <w:tc>
          <w:tcPr>
            <w:tcW w:w="822" w:type="dxa"/>
            <w:tcBorders>
              <w:top w:val="nil"/>
              <w:left w:val="nil"/>
              <w:bottom w:val="single" w:sz="4" w:space="0" w:color="auto"/>
              <w:right w:val="single" w:sz="4" w:space="0" w:color="auto"/>
            </w:tcBorders>
            <w:vAlign w:val="center"/>
          </w:tcPr>
          <w:p w14:paraId="765EB9A4" w14:textId="77777777" w:rsidR="007A5D28" w:rsidRDefault="00000000">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3</w:t>
            </w:r>
          </w:p>
        </w:tc>
        <w:tc>
          <w:tcPr>
            <w:tcW w:w="868" w:type="dxa"/>
            <w:tcBorders>
              <w:top w:val="nil"/>
              <w:left w:val="nil"/>
              <w:bottom w:val="single" w:sz="4" w:space="0" w:color="auto"/>
              <w:right w:val="single" w:sz="4" w:space="0" w:color="auto"/>
            </w:tcBorders>
            <w:vAlign w:val="center"/>
          </w:tcPr>
          <w:p w14:paraId="2B04C290" w14:textId="77777777" w:rsidR="007A5D28" w:rsidRDefault="00000000">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2</w:t>
            </w:r>
          </w:p>
        </w:tc>
        <w:tc>
          <w:tcPr>
            <w:tcW w:w="1400" w:type="dxa"/>
            <w:tcBorders>
              <w:top w:val="nil"/>
              <w:left w:val="nil"/>
              <w:bottom w:val="single" w:sz="4" w:space="0" w:color="auto"/>
              <w:right w:val="single" w:sz="4" w:space="0" w:color="auto"/>
            </w:tcBorders>
            <w:vAlign w:val="center"/>
          </w:tcPr>
          <w:p w14:paraId="70A8DD0F" w14:textId="77777777" w:rsidR="007A5D28" w:rsidRDefault="007A5D28">
            <w:pPr>
              <w:widowControl/>
              <w:spacing w:line="260" w:lineRule="exact"/>
              <w:jc w:val="center"/>
              <w:rPr>
                <w:rFonts w:ascii="仿宋_GB2312" w:eastAsia="仿宋_GB2312" w:hAnsi="仿宋_GB2312" w:cs="仿宋_GB2312"/>
                <w:color w:val="000000"/>
                <w:sz w:val="20"/>
                <w:szCs w:val="20"/>
              </w:rPr>
            </w:pPr>
          </w:p>
        </w:tc>
      </w:tr>
      <w:tr w:rsidR="007A5D28" w14:paraId="682F18B1" w14:textId="77777777">
        <w:trPr>
          <w:trHeight w:val="898"/>
          <w:jc w:val="center"/>
        </w:trPr>
        <w:tc>
          <w:tcPr>
            <w:tcW w:w="941" w:type="dxa"/>
            <w:vMerge/>
            <w:tcBorders>
              <w:left w:val="single" w:sz="4" w:space="0" w:color="auto"/>
              <w:right w:val="single" w:sz="4" w:space="0" w:color="auto"/>
            </w:tcBorders>
            <w:vAlign w:val="center"/>
          </w:tcPr>
          <w:p w14:paraId="353B66D4" w14:textId="77777777" w:rsidR="007A5D28" w:rsidRDefault="007A5D28">
            <w:pPr>
              <w:spacing w:line="260" w:lineRule="exact"/>
              <w:jc w:val="left"/>
              <w:rPr>
                <w:rFonts w:ascii="仿宋_GB2312" w:eastAsia="仿宋_GB2312" w:hAnsi="仿宋_GB2312" w:cs="仿宋_GB2312"/>
                <w:color w:val="000000"/>
                <w:sz w:val="20"/>
                <w:szCs w:val="20"/>
              </w:rPr>
            </w:pPr>
          </w:p>
        </w:tc>
        <w:tc>
          <w:tcPr>
            <w:tcW w:w="1031" w:type="dxa"/>
            <w:vMerge/>
            <w:tcBorders>
              <w:left w:val="nil"/>
              <w:right w:val="single" w:sz="4" w:space="0" w:color="auto"/>
            </w:tcBorders>
            <w:vAlign w:val="center"/>
          </w:tcPr>
          <w:p w14:paraId="42E49E18" w14:textId="77777777" w:rsidR="007A5D28" w:rsidRDefault="007A5D28">
            <w:pPr>
              <w:spacing w:line="260" w:lineRule="exact"/>
              <w:jc w:val="left"/>
              <w:rPr>
                <w:rFonts w:ascii="仿宋_GB2312" w:eastAsia="仿宋_GB2312" w:hAnsi="仿宋_GB2312" w:cs="仿宋_GB2312"/>
                <w:color w:val="000000"/>
                <w:sz w:val="20"/>
                <w:szCs w:val="20"/>
              </w:rPr>
            </w:pPr>
          </w:p>
        </w:tc>
        <w:tc>
          <w:tcPr>
            <w:tcW w:w="668" w:type="dxa"/>
            <w:vMerge w:val="restart"/>
            <w:tcBorders>
              <w:top w:val="single" w:sz="4" w:space="0" w:color="auto"/>
              <w:left w:val="nil"/>
              <w:right w:val="single" w:sz="4" w:space="0" w:color="auto"/>
            </w:tcBorders>
            <w:vAlign w:val="center"/>
          </w:tcPr>
          <w:p w14:paraId="5791D8B5" w14:textId="77777777" w:rsidR="007A5D28" w:rsidRDefault="00000000">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社会效</w:t>
            </w:r>
          </w:p>
          <w:p w14:paraId="1133775E" w14:textId="77777777" w:rsidR="007A5D28" w:rsidRDefault="00000000">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益指标</w:t>
            </w:r>
          </w:p>
        </w:tc>
        <w:tc>
          <w:tcPr>
            <w:tcW w:w="1789" w:type="dxa"/>
            <w:tcBorders>
              <w:top w:val="single" w:sz="4" w:space="0" w:color="auto"/>
              <w:left w:val="nil"/>
              <w:bottom w:val="single" w:sz="4" w:space="0" w:color="auto"/>
              <w:right w:val="single" w:sz="4" w:space="0" w:color="auto"/>
            </w:tcBorders>
            <w:vAlign w:val="center"/>
          </w:tcPr>
          <w:p w14:paraId="7E76FBEE" w14:textId="77777777" w:rsidR="007A5D28" w:rsidRDefault="00000000">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提高全民野生植物保护意识和科学素养</w:t>
            </w:r>
          </w:p>
        </w:tc>
        <w:tc>
          <w:tcPr>
            <w:tcW w:w="1107" w:type="dxa"/>
            <w:tcBorders>
              <w:top w:val="nil"/>
              <w:left w:val="nil"/>
              <w:bottom w:val="single" w:sz="4" w:space="0" w:color="auto"/>
              <w:right w:val="single" w:sz="4" w:space="0" w:color="auto"/>
            </w:tcBorders>
            <w:vAlign w:val="center"/>
          </w:tcPr>
          <w:p w14:paraId="35ABCECD" w14:textId="77777777" w:rsidR="007A5D28" w:rsidRDefault="00000000">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是</w:t>
            </w:r>
          </w:p>
        </w:tc>
        <w:tc>
          <w:tcPr>
            <w:tcW w:w="1225" w:type="dxa"/>
            <w:tcBorders>
              <w:top w:val="nil"/>
              <w:left w:val="nil"/>
              <w:bottom w:val="single" w:sz="4" w:space="0" w:color="auto"/>
              <w:right w:val="single" w:sz="4" w:space="0" w:color="auto"/>
            </w:tcBorders>
            <w:vAlign w:val="center"/>
          </w:tcPr>
          <w:p w14:paraId="1B295356" w14:textId="77777777" w:rsidR="007A5D28" w:rsidRDefault="00000000">
            <w:pPr>
              <w:widowControl/>
              <w:spacing w:line="260" w:lineRule="exact"/>
              <w:ind w:firstLineChars="100" w:firstLine="200"/>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是</w:t>
            </w:r>
          </w:p>
        </w:tc>
        <w:tc>
          <w:tcPr>
            <w:tcW w:w="822" w:type="dxa"/>
            <w:tcBorders>
              <w:top w:val="nil"/>
              <w:left w:val="nil"/>
              <w:bottom w:val="single" w:sz="4" w:space="0" w:color="auto"/>
              <w:right w:val="single" w:sz="4" w:space="0" w:color="auto"/>
            </w:tcBorders>
            <w:vAlign w:val="center"/>
          </w:tcPr>
          <w:p w14:paraId="1B6EBAF3" w14:textId="77777777" w:rsidR="007A5D28" w:rsidRDefault="00000000">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3</w:t>
            </w:r>
          </w:p>
        </w:tc>
        <w:tc>
          <w:tcPr>
            <w:tcW w:w="868" w:type="dxa"/>
            <w:tcBorders>
              <w:top w:val="nil"/>
              <w:left w:val="nil"/>
              <w:bottom w:val="single" w:sz="4" w:space="0" w:color="auto"/>
              <w:right w:val="single" w:sz="4" w:space="0" w:color="auto"/>
            </w:tcBorders>
            <w:vAlign w:val="center"/>
          </w:tcPr>
          <w:p w14:paraId="0206B24E" w14:textId="77777777" w:rsidR="007A5D28" w:rsidRDefault="00000000">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2</w:t>
            </w:r>
          </w:p>
        </w:tc>
        <w:tc>
          <w:tcPr>
            <w:tcW w:w="1400" w:type="dxa"/>
            <w:tcBorders>
              <w:top w:val="nil"/>
              <w:left w:val="nil"/>
              <w:bottom w:val="single" w:sz="4" w:space="0" w:color="auto"/>
              <w:right w:val="single" w:sz="4" w:space="0" w:color="auto"/>
            </w:tcBorders>
            <w:vAlign w:val="center"/>
          </w:tcPr>
          <w:p w14:paraId="55F30C63" w14:textId="77777777" w:rsidR="007A5D28" w:rsidRDefault="007A5D28">
            <w:pPr>
              <w:widowControl/>
              <w:spacing w:line="260" w:lineRule="exact"/>
              <w:jc w:val="center"/>
              <w:rPr>
                <w:rFonts w:ascii="仿宋_GB2312" w:eastAsia="仿宋_GB2312" w:hAnsi="仿宋_GB2312" w:cs="仿宋_GB2312"/>
                <w:color w:val="000000"/>
                <w:sz w:val="20"/>
                <w:szCs w:val="20"/>
              </w:rPr>
            </w:pPr>
          </w:p>
        </w:tc>
      </w:tr>
      <w:tr w:rsidR="007A5D28" w14:paraId="6C563526" w14:textId="77777777">
        <w:trPr>
          <w:trHeight w:val="898"/>
          <w:jc w:val="center"/>
        </w:trPr>
        <w:tc>
          <w:tcPr>
            <w:tcW w:w="941" w:type="dxa"/>
            <w:vMerge/>
            <w:tcBorders>
              <w:left w:val="single" w:sz="4" w:space="0" w:color="auto"/>
              <w:right w:val="single" w:sz="4" w:space="0" w:color="auto"/>
            </w:tcBorders>
            <w:vAlign w:val="center"/>
          </w:tcPr>
          <w:p w14:paraId="71D33044" w14:textId="77777777" w:rsidR="007A5D28" w:rsidRDefault="007A5D28">
            <w:pPr>
              <w:spacing w:line="260" w:lineRule="exact"/>
              <w:jc w:val="left"/>
              <w:rPr>
                <w:rFonts w:ascii="仿宋_GB2312" w:eastAsia="仿宋_GB2312" w:hAnsi="仿宋_GB2312" w:cs="仿宋_GB2312"/>
                <w:color w:val="000000"/>
                <w:sz w:val="20"/>
                <w:szCs w:val="20"/>
              </w:rPr>
            </w:pPr>
          </w:p>
        </w:tc>
        <w:tc>
          <w:tcPr>
            <w:tcW w:w="1031" w:type="dxa"/>
            <w:vMerge/>
            <w:tcBorders>
              <w:left w:val="nil"/>
              <w:right w:val="single" w:sz="4" w:space="0" w:color="auto"/>
            </w:tcBorders>
            <w:vAlign w:val="center"/>
          </w:tcPr>
          <w:p w14:paraId="4DEF851B" w14:textId="77777777" w:rsidR="007A5D28" w:rsidRDefault="007A5D28">
            <w:pPr>
              <w:spacing w:line="260" w:lineRule="exact"/>
              <w:jc w:val="left"/>
              <w:rPr>
                <w:rFonts w:ascii="仿宋_GB2312" w:eastAsia="仿宋_GB2312" w:hAnsi="仿宋_GB2312" w:cs="仿宋_GB2312"/>
                <w:color w:val="000000"/>
                <w:sz w:val="20"/>
                <w:szCs w:val="20"/>
              </w:rPr>
            </w:pPr>
          </w:p>
        </w:tc>
        <w:tc>
          <w:tcPr>
            <w:tcW w:w="668" w:type="dxa"/>
            <w:vMerge/>
            <w:tcBorders>
              <w:left w:val="nil"/>
              <w:right w:val="single" w:sz="4" w:space="0" w:color="auto"/>
            </w:tcBorders>
            <w:vAlign w:val="center"/>
          </w:tcPr>
          <w:p w14:paraId="78D245EE" w14:textId="77777777" w:rsidR="007A5D28" w:rsidRDefault="007A5D28">
            <w:pPr>
              <w:spacing w:line="260" w:lineRule="exact"/>
              <w:jc w:val="center"/>
              <w:rPr>
                <w:rFonts w:ascii="仿宋_GB2312" w:eastAsia="仿宋_GB2312" w:hAnsi="仿宋_GB2312" w:cs="仿宋_GB2312"/>
                <w:color w:val="000000"/>
                <w:sz w:val="20"/>
                <w:szCs w:val="20"/>
              </w:rPr>
            </w:pPr>
          </w:p>
        </w:tc>
        <w:tc>
          <w:tcPr>
            <w:tcW w:w="1789" w:type="dxa"/>
            <w:tcBorders>
              <w:top w:val="nil"/>
              <w:left w:val="nil"/>
              <w:bottom w:val="single" w:sz="4" w:space="0" w:color="auto"/>
              <w:right w:val="single" w:sz="4" w:space="0" w:color="auto"/>
            </w:tcBorders>
            <w:vAlign w:val="center"/>
          </w:tcPr>
          <w:p w14:paraId="35D1B598" w14:textId="77777777" w:rsidR="007A5D28" w:rsidRDefault="00000000">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林业科技推广辐射带动效果</w:t>
            </w:r>
          </w:p>
        </w:tc>
        <w:tc>
          <w:tcPr>
            <w:tcW w:w="1107" w:type="dxa"/>
            <w:tcBorders>
              <w:top w:val="nil"/>
              <w:left w:val="nil"/>
              <w:bottom w:val="single" w:sz="4" w:space="0" w:color="auto"/>
              <w:right w:val="single" w:sz="4" w:space="0" w:color="auto"/>
            </w:tcBorders>
            <w:vAlign w:val="center"/>
          </w:tcPr>
          <w:p w14:paraId="4930650E" w14:textId="77777777" w:rsidR="007A5D28" w:rsidRDefault="00000000">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明显</w:t>
            </w:r>
          </w:p>
        </w:tc>
        <w:tc>
          <w:tcPr>
            <w:tcW w:w="1225" w:type="dxa"/>
            <w:tcBorders>
              <w:top w:val="nil"/>
              <w:left w:val="nil"/>
              <w:bottom w:val="single" w:sz="4" w:space="0" w:color="auto"/>
              <w:right w:val="single" w:sz="4" w:space="0" w:color="auto"/>
            </w:tcBorders>
            <w:vAlign w:val="center"/>
          </w:tcPr>
          <w:p w14:paraId="60A1A5F2" w14:textId="77777777" w:rsidR="007A5D28" w:rsidRDefault="00000000">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较明显</w:t>
            </w:r>
          </w:p>
        </w:tc>
        <w:tc>
          <w:tcPr>
            <w:tcW w:w="822" w:type="dxa"/>
            <w:tcBorders>
              <w:top w:val="nil"/>
              <w:left w:val="nil"/>
              <w:bottom w:val="single" w:sz="4" w:space="0" w:color="auto"/>
              <w:right w:val="single" w:sz="4" w:space="0" w:color="auto"/>
            </w:tcBorders>
            <w:vAlign w:val="center"/>
          </w:tcPr>
          <w:p w14:paraId="34682947" w14:textId="77777777" w:rsidR="007A5D28" w:rsidRDefault="00000000">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3</w:t>
            </w:r>
          </w:p>
        </w:tc>
        <w:tc>
          <w:tcPr>
            <w:tcW w:w="868" w:type="dxa"/>
            <w:tcBorders>
              <w:top w:val="nil"/>
              <w:left w:val="nil"/>
              <w:bottom w:val="single" w:sz="4" w:space="0" w:color="auto"/>
              <w:right w:val="single" w:sz="4" w:space="0" w:color="auto"/>
            </w:tcBorders>
            <w:vAlign w:val="center"/>
          </w:tcPr>
          <w:p w14:paraId="1B046602" w14:textId="77777777" w:rsidR="007A5D28" w:rsidRDefault="00000000">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2</w:t>
            </w:r>
          </w:p>
        </w:tc>
        <w:tc>
          <w:tcPr>
            <w:tcW w:w="1400" w:type="dxa"/>
            <w:tcBorders>
              <w:top w:val="nil"/>
              <w:left w:val="nil"/>
              <w:bottom w:val="single" w:sz="4" w:space="0" w:color="auto"/>
              <w:right w:val="single" w:sz="4" w:space="0" w:color="auto"/>
            </w:tcBorders>
            <w:vAlign w:val="center"/>
          </w:tcPr>
          <w:p w14:paraId="12CA0CB5" w14:textId="77777777" w:rsidR="007A5D28" w:rsidRDefault="007A5D28">
            <w:pPr>
              <w:widowControl/>
              <w:spacing w:line="260" w:lineRule="exact"/>
              <w:jc w:val="center"/>
              <w:rPr>
                <w:rFonts w:ascii="仿宋_GB2312" w:eastAsia="仿宋_GB2312" w:hAnsi="仿宋_GB2312" w:cs="仿宋_GB2312"/>
                <w:color w:val="000000"/>
                <w:sz w:val="20"/>
                <w:szCs w:val="20"/>
              </w:rPr>
            </w:pPr>
          </w:p>
        </w:tc>
      </w:tr>
      <w:tr w:rsidR="007A5D28" w14:paraId="4C754B3A" w14:textId="77777777">
        <w:trPr>
          <w:trHeight w:val="898"/>
          <w:jc w:val="center"/>
        </w:trPr>
        <w:tc>
          <w:tcPr>
            <w:tcW w:w="941" w:type="dxa"/>
            <w:vMerge/>
            <w:tcBorders>
              <w:left w:val="single" w:sz="4" w:space="0" w:color="auto"/>
              <w:right w:val="single" w:sz="4" w:space="0" w:color="auto"/>
            </w:tcBorders>
            <w:vAlign w:val="center"/>
          </w:tcPr>
          <w:p w14:paraId="4241D1E4" w14:textId="77777777" w:rsidR="007A5D28" w:rsidRDefault="007A5D28">
            <w:pPr>
              <w:spacing w:line="260" w:lineRule="exact"/>
              <w:jc w:val="left"/>
              <w:rPr>
                <w:rFonts w:ascii="仿宋_GB2312" w:eastAsia="仿宋_GB2312" w:hAnsi="仿宋_GB2312" w:cs="仿宋_GB2312"/>
                <w:color w:val="000000"/>
                <w:sz w:val="20"/>
                <w:szCs w:val="20"/>
              </w:rPr>
            </w:pPr>
          </w:p>
        </w:tc>
        <w:tc>
          <w:tcPr>
            <w:tcW w:w="1031" w:type="dxa"/>
            <w:vMerge/>
            <w:tcBorders>
              <w:left w:val="nil"/>
              <w:right w:val="single" w:sz="4" w:space="0" w:color="auto"/>
            </w:tcBorders>
            <w:vAlign w:val="center"/>
          </w:tcPr>
          <w:p w14:paraId="721DDEA2" w14:textId="77777777" w:rsidR="007A5D28" w:rsidRDefault="007A5D28">
            <w:pPr>
              <w:spacing w:line="260" w:lineRule="exact"/>
              <w:jc w:val="left"/>
              <w:rPr>
                <w:rFonts w:ascii="仿宋_GB2312" w:eastAsia="仿宋_GB2312" w:hAnsi="仿宋_GB2312" w:cs="仿宋_GB2312"/>
                <w:color w:val="000000"/>
                <w:sz w:val="20"/>
                <w:szCs w:val="20"/>
              </w:rPr>
            </w:pPr>
          </w:p>
        </w:tc>
        <w:tc>
          <w:tcPr>
            <w:tcW w:w="668" w:type="dxa"/>
            <w:vMerge/>
            <w:tcBorders>
              <w:left w:val="nil"/>
              <w:right w:val="single" w:sz="4" w:space="0" w:color="auto"/>
            </w:tcBorders>
            <w:vAlign w:val="center"/>
          </w:tcPr>
          <w:p w14:paraId="7EF2DFA3" w14:textId="77777777" w:rsidR="007A5D28" w:rsidRDefault="007A5D28">
            <w:pPr>
              <w:spacing w:line="260" w:lineRule="exact"/>
              <w:jc w:val="center"/>
              <w:rPr>
                <w:rFonts w:ascii="仿宋_GB2312" w:eastAsia="仿宋_GB2312" w:hAnsi="仿宋_GB2312" w:cs="仿宋_GB2312"/>
                <w:color w:val="000000"/>
                <w:sz w:val="20"/>
                <w:szCs w:val="20"/>
              </w:rPr>
            </w:pPr>
          </w:p>
        </w:tc>
        <w:tc>
          <w:tcPr>
            <w:tcW w:w="1789" w:type="dxa"/>
            <w:tcBorders>
              <w:top w:val="nil"/>
              <w:left w:val="nil"/>
              <w:bottom w:val="single" w:sz="4" w:space="0" w:color="auto"/>
              <w:right w:val="single" w:sz="4" w:space="0" w:color="auto"/>
            </w:tcBorders>
            <w:vAlign w:val="center"/>
          </w:tcPr>
          <w:p w14:paraId="467A7AE8" w14:textId="77777777" w:rsidR="007A5D28" w:rsidRDefault="00000000">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为人民群众提供生态休闲等社会服务能力</w:t>
            </w:r>
          </w:p>
        </w:tc>
        <w:tc>
          <w:tcPr>
            <w:tcW w:w="1107" w:type="dxa"/>
            <w:tcBorders>
              <w:top w:val="nil"/>
              <w:left w:val="nil"/>
              <w:bottom w:val="single" w:sz="4" w:space="0" w:color="auto"/>
              <w:right w:val="single" w:sz="4" w:space="0" w:color="auto"/>
            </w:tcBorders>
            <w:vAlign w:val="center"/>
          </w:tcPr>
          <w:p w14:paraId="63C9F883" w14:textId="77777777" w:rsidR="007A5D28" w:rsidRDefault="00000000">
            <w:pPr>
              <w:widowControl/>
              <w:spacing w:line="260" w:lineRule="exact"/>
              <w:ind w:firstLineChars="100" w:firstLine="200"/>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是</w:t>
            </w:r>
          </w:p>
        </w:tc>
        <w:tc>
          <w:tcPr>
            <w:tcW w:w="1225" w:type="dxa"/>
            <w:tcBorders>
              <w:top w:val="nil"/>
              <w:left w:val="nil"/>
              <w:bottom w:val="single" w:sz="4" w:space="0" w:color="auto"/>
              <w:right w:val="single" w:sz="4" w:space="0" w:color="auto"/>
            </w:tcBorders>
            <w:vAlign w:val="center"/>
          </w:tcPr>
          <w:p w14:paraId="564F9873" w14:textId="77777777" w:rsidR="007A5D28" w:rsidRDefault="00000000">
            <w:pPr>
              <w:widowControl/>
              <w:spacing w:line="260" w:lineRule="exact"/>
              <w:ind w:firstLineChars="100" w:firstLine="200"/>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是</w:t>
            </w:r>
          </w:p>
        </w:tc>
        <w:tc>
          <w:tcPr>
            <w:tcW w:w="822" w:type="dxa"/>
            <w:tcBorders>
              <w:top w:val="nil"/>
              <w:left w:val="nil"/>
              <w:bottom w:val="single" w:sz="4" w:space="0" w:color="auto"/>
              <w:right w:val="single" w:sz="4" w:space="0" w:color="auto"/>
            </w:tcBorders>
            <w:vAlign w:val="center"/>
          </w:tcPr>
          <w:p w14:paraId="46984BF8" w14:textId="77777777" w:rsidR="007A5D28" w:rsidRDefault="00000000">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3</w:t>
            </w:r>
          </w:p>
        </w:tc>
        <w:tc>
          <w:tcPr>
            <w:tcW w:w="868" w:type="dxa"/>
            <w:tcBorders>
              <w:top w:val="nil"/>
              <w:left w:val="nil"/>
              <w:bottom w:val="single" w:sz="4" w:space="0" w:color="auto"/>
              <w:right w:val="single" w:sz="4" w:space="0" w:color="auto"/>
            </w:tcBorders>
            <w:vAlign w:val="center"/>
          </w:tcPr>
          <w:p w14:paraId="5BA73AEA" w14:textId="77777777" w:rsidR="007A5D28" w:rsidRDefault="00000000">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2</w:t>
            </w:r>
          </w:p>
        </w:tc>
        <w:tc>
          <w:tcPr>
            <w:tcW w:w="1400" w:type="dxa"/>
            <w:tcBorders>
              <w:top w:val="nil"/>
              <w:left w:val="nil"/>
              <w:bottom w:val="single" w:sz="4" w:space="0" w:color="auto"/>
              <w:right w:val="single" w:sz="4" w:space="0" w:color="auto"/>
            </w:tcBorders>
            <w:vAlign w:val="center"/>
          </w:tcPr>
          <w:p w14:paraId="398C0A56" w14:textId="77777777" w:rsidR="007A5D28" w:rsidRDefault="007A5D28">
            <w:pPr>
              <w:widowControl/>
              <w:spacing w:line="260" w:lineRule="exact"/>
              <w:jc w:val="center"/>
              <w:rPr>
                <w:rFonts w:ascii="仿宋_GB2312" w:eastAsia="仿宋_GB2312" w:hAnsi="仿宋_GB2312" w:cs="仿宋_GB2312"/>
                <w:color w:val="000000"/>
                <w:sz w:val="20"/>
                <w:szCs w:val="20"/>
              </w:rPr>
            </w:pPr>
          </w:p>
        </w:tc>
      </w:tr>
      <w:tr w:rsidR="007A5D28" w14:paraId="16259CB7" w14:textId="77777777">
        <w:trPr>
          <w:trHeight w:val="1052"/>
          <w:jc w:val="center"/>
        </w:trPr>
        <w:tc>
          <w:tcPr>
            <w:tcW w:w="941" w:type="dxa"/>
            <w:vMerge/>
            <w:tcBorders>
              <w:left w:val="single" w:sz="4" w:space="0" w:color="auto"/>
              <w:right w:val="single" w:sz="4" w:space="0" w:color="auto"/>
            </w:tcBorders>
            <w:vAlign w:val="center"/>
          </w:tcPr>
          <w:p w14:paraId="4AD3BC92" w14:textId="77777777" w:rsidR="007A5D28" w:rsidRDefault="007A5D28">
            <w:pPr>
              <w:spacing w:line="260" w:lineRule="exact"/>
              <w:jc w:val="left"/>
              <w:rPr>
                <w:rFonts w:ascii="仿宋_GB2312" w:eastAsia="仿宋_GB2312" w:hAnsi="仿宋_GB2312" w:cs="仿宋_GB2312"/>
                <w:color w:val="000000"/>
                <w:sz w:val="20"/>
                <w:szCs w:val="20"/>
              </w:rPr>
            </w:pPr>
          </w:p>
        </w:tc>
        <w:tc>
          <w:tcPr>
            <w:tcW w:w="1031" w:type="dxa"/>
            <w:vMerge/>
            <w:tcBorders>
              <w:left w:val="nil"/>
              <w:right w:val="single" w:sz="4" w:space="0" w:color="auto"/>
            </w:tcBorders>
            <w:vAlign w:val="center"/>
          </w:tcPr>
          <w:p w14:paraId="37F61856" w14:textId="77777777" w:rsidR="007A5D28" w:rsidRDefault="007A5D28">
            <w:pPr>
              <w:spacing w:line="260" w:lineRule="exact"/>
              <w:jc w:val="left"/>
              <w:rPr>
                <w:rFonts w:ascii="仿宋_GB2312" w:eastAsia="仿宋_GB2312" w:hAnsi="仿宋_GB2312" w:cs="仿宋_GB2312"/>
                <w:color w:val="000000"/>
                <w:sz w:val="20"/>
                <w:szCs w:val="20"/>
              </w:rPr>
            </w:pPr>
          </w:p>
        </w:tc>
        <w:tc>
          <w:tcPr>
            <w:tcW w:w="668" w:type="dxa"/>
            <w:vMerge/>
            <w:tcBorders>
              <w:left w:val="nil"/>
              <w:bottom w:val="single" w:sz="4" w:space="0" w:color="auto"/>
              <w:right w:val="single" w:sz="4" w:space="0" w:color="auto"/>
            </w:tcBorders>
            <w:vAlign w:val="center"/>
          </w:tcPr>
          <w:p w14:paraId="77107946" w14:textId="77777777" w:rsidR="007A5D28" w:rsidRDefault="007A5D28">
            <w:pPr>
              <w:spacing w:line="260" w:lineRule="exact"/>
              <w:jc w:val="center"/>
              <w:rPr>
                <w:rFonts w:ascii="仿宋_GB2312" w:eastAsia="仿宋_GB2312" w:hAnsi="仿宋_GB2312" w:cs="仿宋_GB2312"/>
                <w:color w:val="000000"/>
                <w:sz w:val="20"/>
                <w:szCs w:val="20"/>
              </w:rPr>
            </w:pPr>
          </w:p>
        </w:tc>
        <w:tc>
          <w:tcPr>
            <w:tcW w:w="1789" w:type="dxa"/>
            <w:tcBorders>
              <w:top w:val="nil"/>
              <w:left w:val="nil"/>
              <w:bottom w:val="single" w:sz="4" w:space="0" w:color="auto"/>
              <w:right w:val="single" w:sz="4" w:space="0" w:color="auto"/>
            </w:tcBorders>
            <w:vAlign w:val="center"/>
          </w:tcPr>
          <w:p w14:paraId="4E09710F" w14:textId="77777777" w:rsidR="007A5D28" w:rsidRDefault="00000000">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提供林区就业，改善林区生产生活交通条件</w:t>
            </w:r>
          </w:p>
        </w:tc>
        <w:tc>
          <w:tcPr>
            <w:tcW w:w="1107" w:type="dxa"/>
            <w:tcBorders>
              <w:top w:val="nil"/>
              <w:left w:val="nil"/>
              <w:bottom w:val="single" w:sz="4" w:space="0" w:color="auto"/>
              <w:right w:val="single" w:sz="4" w:space="0" w:color="auto"/>
            </w:tcBorders>
            <w:vAlign w:val="center"/>
          </w:tcPr>
          <w:p w14:paraId="5B432563" w14:textId="77777777" w:rsidR="007A5D28" w:rsidRDefault="00000000">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是</w:t>
            </w:r>
          </w:p>
        </w:tc>
        <w:tc>
          <w:tcPr>
            <w:tcW w:w="1225" w:type="dxa"/>
            <w:tcBorders>
              <w:top w:val="nil"/>
              <w:left w:val="nil"/>
              <w:bottom w:val="single" w:sz="4" w:space="0" w:color="auto"/>
              <w:right w:val="single" w:sz="4" w:space="0" w:color="auto"/>
            </w:tcBorders>
            <w:vAlign w:val="center"/>
          </w:tcPr>
          <w:p w14:paraId="39FE381B" w14:textId="77777777" w:rsidR="007A5D28" w:rsidRDefault="00000000">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已完成</w:t>
            </w:r>
          </w:p>
        </w:tc>
        <w:tc>
          <w:tcPr>
            <w:tcW w:w="822" w:type="dxa"/>
            <w:tcBorders>
              <w:top w:val="nil"/>
              <w:left w:val="nil"/>
              <w:bottom w:val="single" w:sz="4" w:space="0" w:color="auto"/>
              <w:right w:val="single" w:sz="4" w:space="0" w:color="auto"/>
            </w:tcBorders>
            <w:vAlign w:val="center"/>
          </w:tcPr>
          <w:p w14:paraId="68BB4849" w14:textId="77777777" w:rsidR="007A5D28" w:rsidRDefault="00000000">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3</w:t>
            </w:r>
          </w:p>
        </w:tc>
        <w:tc>
          <w:tcPr>
            <w:tcW w:w="868" w:type="dxa"/>
            <w:tcBorders>
              <w:top w:val="nil"/>
              <w:left w:val="nil"/>
              <w:bottom w:val="single" w:sz="4" w:space="0" w:color="auto"/>
              <w:right w:val="single" w:sz="4" w:space="0" w:color="auto"/>
            </w:tcBorders>
            <w:vAlign w:val="center"/>
          </w:tcPr>
          <w:p w14:paraId="73D1089C" w14:textId="77777777" w:rsidR="007A5D28" w:rsidRDefault="00000000">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3</w:t>
            </w:r>
          </w:p>
        </w:tc>
        <w:tc>
          <w:tcPr>
            <w:tcW w:w="1400" w:type="dxa"/>
            <w:tcBorders>
              <w:top w:val="nil"/>
              <w:left w:val="nil"/>
              <w:bottom w:val="single" w:sz="4" w:space="0" w:color="auto"/>
              <w:right w:val="single" w:sz="4" w:space="0" w:color="auto"/>
            </w:tcBorders>
            <w:vAlign w:val="center"/>
          </w:tcPr>
          <w:p w14:paraId="35443EAF" w14:textId="77777777" w:rsidR="007A5D28" w:rsidRDefault="007A5D28">
            <w:pPr>
              <w:widowControl/>
              <w:spacing w:line="260" w:lineRule="exact"/>
              <w:jc w:val="center"/>
              <w:rPr>
                <w:rFonts w:ascii="仿宋_GB2312" w:eastAsia="仿宋_GB2312" w:hAnsi="仿宋_GB2312" w:cs="仿宋_GB2312"/>
                <w:color w:val="000000"/>
                <w:sz w:val="20"/>
                <w:szCs w:val="20"/>
              </w:rPr>
            </w:pPr>
          </w:p>
        </w:tc>
      </w:tr>
      <w:tr w:rsidR="007A5D28" w14:paraId="3C7221BC" w14:textId="77777777">
        <w:trPr>
          <w:trHeight w:val="1052"/>
          <w:jc w:val="center"/>
        </w:trPr>
        <w:tc>
          <w:tcPr>
            <w:tcW w:w="941" w:type="dxa"/>
            <w:vMerge/>
            <w:tcBorders>
              <w:left w:val="single" w:sz="4" w:space="0" w:color="auto"/>
              <w:right w:val="single" w:sz="4" w:space="0" w:color="auto"/>
            </w:tcBorders>
            <w:vAlign w:val="center"/>
          </w:tcPr>
          <w:p w14:paraId="3BF9C37D" w14:textId="77777777" w:rsidR="007A5D28" w:rsidRDefault="007A5D28">
            <w:pPr>
              <w:spacing w:line="260" w:lineRule="exact"/>
              <w:jc w:val="left"/>
              <w:rPr>
                <w:rFonts w:ascii="仿宋_GB2312" w:eastAsia="仿宋_GB2312" w:hAnsi="仿宋_GB2312" w:cs="仿宋_GB2312"/>
                <w:color w:val="000000"/>
                <w:sz w:val="20"/>
                <w:szCs w:val="20"/>
              </w:rPr>
            </w:pPr>
          </w:p>
        </w:tc>
        <w:tc>
          <w:tcPr>
            <w:tcW w:w="1031" w:type="dxa"/>
            <w:vMerge/>
            <w:tcBorders>
              <w:left w:val="nil"/>
              <w:right w:val="single" w:sz="4" w:space="0" w:color="auto"/>
            </w:tcBorders>
            <w:vAlign w:val="center"/>
          </w:tcPr>
          <w:p w14:paraId="77CD7649" w14:textId="77777777" w:rsidR="007A5D28" w:rsidRDefault="007A5D28">
            <w:pPr>
              <w:spacing w:line="260" w:lineRule="exact"/>
              <w:jc w:val="left"/>
              <w:rPr>
                <w:rFonts w:ascii="仿宋_GB2312" w:eastAsia="仿宋_GB2312" w:hAnsi="仿宋_GB2312" w:cs="仿宋_GB2312"/>
                <w:color w:val="000000"/>
                <w:sz w:val="20"/>
                <w:szCs w:val="20"/>
              </w:rPr>
            </w:pPr>
          </w:p>
        </w:tc>
        <w:tc>
          <w:tcPr>
            <w:tcW w:w="668" w:type="dxa"/>
            <w:tcBorders>
              <w:left w:val="nil"/>
              <w:bottom w:val="single" w:sz="4" w:space="0" w:color="auto"/>
              <w:right w:val="single" w:sz="4" w:space="0" w:color="auto"/>
            </w:tcBorders>
            <w:vAlign w:val="center"/>
          </w:tcPr>
          <w:p w14:paraId="203FD398" w14:textId="77777777" w:rsidR="007A5D28" w:rsidRDefault="007A5D28">
            <w:pPr>
              <w:spacing w:line="260" w:lineRule="exact"/>
              <w:jc w:val="center"/>
              <w:rPr>
                <w:rFonts w:ascii="仿宋_GB2312" w:eastAsia="仿宋_GB2312" w:hAnsi="仿宋_GB2312" w:cs="仿宋_GB2312"/>
                <w:color w:val="000000"/>
                <w:sz w:val="20"/>
                <w:szCs w:val="20"/>
              </w:rPr>
            </w:pPr>
          </w:p>
        </w:tc>
        <w:tc>
          <w:tcPr>
            <w:tcW w:w="1789" w:type="dxa"/>
            <w:tcBorders>
              <w:top w:val="nil"/>
              <w:left w:val="nil"/>
              <w:bottom w:val="single" w:sz="4" w:space="0" w:color="auto"/>
              <w:right w:val="single" w:sz="4" w:space="0" w:color="auto"/>
            </w:tcBorders>
            <w:vAlign w:val="center"/>
          </w:tcPr>
          <w:p w14:paraId="4BA53879" w14:textId="77777777" w:rsidR="007A5D28" w:rsidRDefault="00000000">
            <w:pPr>
              <w:autoSpaceDN w:val="0"/>
              <w:spacing w:line="400" w:lineRule="exact"/>
              <w:jc w:val="lef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kern w:val="2"/>
                <w:sz w:val="20"/>
                <w:szCs w:val="20"/>
              </w:rPr>
              <w:t>森林防火保障林区居民生命财产安全</w:t>
            </w:r>
          </w:p>
        </w:tc>
        <w:tc>
          <w:tcPr>
            <w:tcW w:w="1107" w:type="dxa"/>
            <w:tcBorders>
              <w:top w:val="nil"/>
              <w:left w:val="nil"/>
              <w:bottom w:val="single" w:sz="4" w:space="0" w:color="auto"/>
              <w:right w:val="single" w:sz="4" w:space="0" w:color="auto"/>
            </w:tcBorders>
            <w:vAlign w:val="center"/>
          </w:tcPr>
          <w:p w14:paraId="1C745406" w14:textId="77777777" w:rsidR="007A5D28" w:rsidRDefault="00000000">
            <w:pPr>
              <w:autoSpaceDN w:val="0"/>
              <w:spacing w:line="400" w:lineRule="exact"/>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kern w:val="2"/>
                <w:sz w:val="20"/>
                <w:szCs w:val="20"/>
              </w:rPr>
              <w:t>基本实现了不发生人员伤亡，人民群众财产得到保障</w:t>
            </w:r>
          </w:p>
        </w:tc>
        <w:tc>
          <w:tcPr>
            <w:tcW w:w="1225" w:type="dxa"/>
            <w:tcBorders>
              <w:top w:val="nil"/>
              <w:left w:val="nil"/>
              <w:bottom w:val="single" w:sz="4" w:space="0" w:color="auto"/>
              <w:right w:val="single" w:sz="4" w:space="0" w:color="auto"/>
            </w:tcBorders>
            <w:vAlign w:val="center"/>
          </w:tcPr>
          <w:p w14:paraId="35C82A65" w14:textId="77777777" w:rsidR="007A5D28" w:rsidRDefault="00000000">
            <w:pPr>
              <w:autoSpaceDN w:val="0"/>
              <w:spacing w:line="400" w:lineRule="exact"/>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kern w:val="2"/>
                <w:sz w:val="20"/>
                <w:szCs w:val="20"/>
              </w:rPr>
              <w:t>基本实现了不发生人员伤亡，人民群众财产得到保障</w:t>
            </w:r>
          </w:p>
        </w:tc>
        <w:tc>
          <w:tcPr>
            <w:tcW w:w="822" w:type="dxa"/>
            <w:tcBorders>
              <w:top w:val="nil"/>
              <w:left w:val="nil"/>
              <w:bottom w:val="single" w:sz="4" w:space="0" w:color="auto"/>
              <w:right w:val="single" w:sz="4" w:space="0" w:color="auto"/>
            </w:tcBorders>
            <w:vAlign w:val="center"/>
          </w:tcPr>
          <w:p w14:paraId="5B0F31B7" w14:textId="77777777" w:rsidR="007A5D28" w:rsidRDefault="00000000">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3</w:t>
            </w:r>
          </w:p>
        </w:tc>
        <w:tc>
          <w:tcPr>
            <w:tcW w:w="868" w:type="dxa"/>
            <w:tcBorders>
              <w:top w:val="nil"/>
              <w:left w:val="nil"/>
              <w:bottom w:val="single" w:sz="4" w:space="0" w:color="auto"/>
              <w:right w:val="single" w:sz="4" w:space="0" w:color="auto"/>
            </w:tcBorders>
            <w:vAlign w:val="center"/>
          </w:tcPr>
          <w:p w14:paraId="70F32F31" w14:textId="77777777" w:rsidR="007A5D28" w:rsidRDefault="00000000">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3</w:t>
            </w:r>
          </w:p>
        </w:tc>
        <w:tc>
          <w:tcPr>
            <w:tcW w:w="1400" w:type="dxa"/>
            <w:tcBorders>
              <w:top w:val="nil"/>
              <w:left w:val="nil"/>
              <w:bottom w:val="single" w:sz="4" w:space="0" w:color="auto"/>
              <w:right w:val="single" w:sz="4" w:space="0" w:color="auto"/>
            </w:tcBorders>
            <w:vAlign w:val="center"/>
          </w:tcPr>
          <w:p w14:paraId="3C66525A" w14:textId="77777777" w:rsidR="007A5D28" w:rsidRDefault="007A5D28">
            <w:pPr>
              <w:widowControl/>
              <w:spacing w:line="260" w:lineRule="exact"/>
              <w:jc w:val="center"/>
              <w:rPr>
                <w:rFonts w:ascii="仿宋_GB2312" w:eastAsia="仿宋_GB2312" w:hAnsi="仿宋_GB2312" w:cs="仿宋_GB2312"/>
                <w:color w:val="000000"/>
                <w:sz w:val="20"/>
                <w:szCs w:val="20"/>
              </w:rPr>
            </w:pPr>
          </w:p>
        </w:tc>
      </w:tr>
      <w:tr w:rsidR="007A5D28" w14:paraId="40D373C6" w14:textId="77777777">
        <w:trPr>
          <w:trHeight w:val="711"/>
          <w:jc w:val="center"/>
        </w:trPr>
        <w:tc>
          <w:tcPr>
            <w:tcW w:w="941" w:type="dxa"/>
            <w:vMerge/>
            <w:tcBorders>
              <w:left w:val="single" w:sz="4" w:space="0" w:color="auto"/>
              <w:right w:val="single" w:sz="4" w:space="0" w:color="auto"/>
            </w:tcBorders>
            <w:vAlign w:val="center"/>
          </w:tcPr>
          <w:p w14:paraId="0184F760" w14:textId="77777777" w:rsidR="007A5D28" w:rsidRDefault="007A5D28">
            <w:pPr>
              <w:spacing w:line="260" w:lineRule="exact"/>
              <w:jc w:val="left"/>
              <w:rPr>
                <w:rFonts w:ascii="仿宋_GB2312" w:eastAsia="仿宋_GB2312" w:hAnsi="仿宋_GB2312" w:cs="仿宋_GB2312"/>
                <w:color w:val="000000"/>
                <w:sz w:val="20"/>
                <w:szCs w:val="20"/>
              </w:rPr>
            </w:pPr>
          </w:p>
        </w:tc>
        <w:tc>
          <w:tcPr>
            <w:tcW w:w="1031" w:type="dxa"/>
            <w:vMerge/>
            <w:tcBorders>
              <w:left w:val="nil"/>
              <w:right w:val="single" w:sz="4" w:space="0" w:color="auto"/>
            </w:tcBorders>
            <w:vAlign w:val="center"/>
          </w:tcPr>
          <w:p w14:paraId="6512DBB0" w14:textId="77777777" w:rsidR="007A5D28" w:rsidRDefault="007A5D28">
            <w:pPr>
              <w:spacing w:line="260" w:lineRule="exact"/>
              <w:jc w:val="left"/>
              <w:rPr>
                <w:rFonts w:ascii="仿宋_GB2312" w:eastAsia="仿宋_GB2312" w:hAnsi="仿宋_GB2312" w:cs="仿宋_GB2312"/>
                <w:color w:val="000000"/>
                <w:sz w:val="20"/>
                <w:szCs w:val="20"/>
              </w:rPr>
            </w:pPr>
          </w:p>
        </w:tc>
        <w:tc>
          <w:tcPr>
            <w:tcW w:w="668" w:type="dxa"/>
            <w:vMerge w:val="restart"/>
            <w:tcBorders>
              <w:top w:val="single" w:sz="4" w:space="0" w:color="auto"/>
              <w:left w:val="nil"/>
              <w:right w:val="single" w:sz="4" w:space="0" w:color="auto"/>
            </w:tcBorders>
            <w:vAlign w:val="center"/>
          </w:tcPr>
          <w:p w14:paraId="1F82E986" w14:textId="77777777" w:rsidR="007A5D28" w:rsidRDefault="00000000">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生态效</w:t>
            </w:r>
          </w:p>
          <w:p w14:paraId="7C457EE9" w14:textId="77777777" w:rsidR="007A5D28" w:rsidRDefault="00000000">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益指标</w:t>
            </w:r>
          </w:p>
        </w:tc>
        <w:tc>
          <w:tcPr>
            <w:tcW w:w="1789" w:type="dxa"/>
            <w:tcBorders>
              <w:top w:val="single" w:sz="4" w:space="0" w:color="auto"/>
              <w:left w:val="nil"/>
              <w:bottom w:val="single" w:sz="4" w:space="0" w:color="auto"/>
              <w:right w:val="single" w:sz="4" w:space="0" w:color="auto"/>
            </w:tcBorders>
            <w:vAlign w:val="center"/>
          </w:tcPr>
          <w:p w14:paraId="1122AA8E" w14:textId="77777777" w:rsidR="007A5D28" w:rsidRDefault="00000000">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森林资源、生物多样性保护率</w:t>
            </w:r>
          </w:p>
        </w:tc>
        <w:tc>
          <w:tcPr>
            <w:tcW w:w="1107" w:type="dxa"/>
            <w:tcBorders>
              <w:top w:val="nil"/>
              <w:left w:val="nil"/>
              <w:bottom w:val="single" w:sz="4" w:space="0" w:color="auto"/>
              <w:right w:val="single" w:sz="4" w:space="0" w:color="auto"/>
            </w:tcBorders>
            <w:vAlign w:val="center"/>
          </w:tcPr>
          <w:p w14:paraId="79F5D170" w14:textId="77777777" w:rsidR="007A5D28" w:rsidRDefault="00000000">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≥95%</w:t>
            </w:r>
          </w:p>
        </w:tc>
        <w:tc>
          <w:tcPr>
            <w:tcW w:w="1225" w:type="dxa"/>
            <w:tcBorders>
              <w:top w:val="nil"/>
              <w:left w:val="nil"/>
              <w:bottom w:val="single" w:sz="4" w:space="0" w:color="auto"/>
              <w:right w:val="single" w:sz="4" w:space="0" w:color="auto"/>
            </w:tcBorders>
            <w:vAlign w:val="center"/>
          </w:tcPr>
          <w:p w14:paraId="6670BD4E" w14:textId="77777777" w:rsidR="007A5D28" w:rsidRDefault="00000000">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≥95%</w:t>
            </w:r>
          </w:p>
        </w:tc>
        <w:tc>
          <w:tcPr>
            <w:tcW w:w="822" w:type="dxa"/>
            <w:tcBorders>
              <w:top w:val="nil"/>
              <w:left w:val="nil"/>
              <w:bottom w:val="single" w:sz="4" w:space="0" w:color="auto"/>
              <w:right w:val="single" w:sz="4" w:space="0" w:color="auto"/>
            </w:tcBorders>
            <w:vAlign w:val="center"/>
          </w:tcPr>
          <w:p w14:paraId="0E1B50DA" w14:textId="77777777" w:rsidR="007A5D28" w:rsidRDefault="00000000">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2</w:t>
            </w:r>
          </w:p>
        </w:tc>
        <w:tc>
          <w:tcPr>
            <w:tcW w:w="868" w:type="dxa"/>
            <w:tcBorders>
              <w:top w:val="nil"/>
              <w:left w:val="nil"/>
              <w:bottom w:val="single" w:sz="4" w:space="0" w:color="auto"/>
              <w:right w:val="single" w:sz="4" w:space="0" w:color="auto"/>
            </w:tcBorders>
            <w:vAlign w:val="center"/>
          </w:tcPr>
          <w:p w14:paraId="48F963CE" w14:textId="77777777" w:rsidR="007A5D28" w:rsidRDefault="00000000">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2</w:t>
            </w:r>
          </w:p>
        </w:tc>
        <w:tc>
          <w:tcPr>
            <w:tcW w:w="1400" w:type="dxa"/>
            <w:tcBorders>
              <w:top w:val="nil"/>
              <w:left w:val="nil"/>
              <w:bottom w:val="single" w:sz="4" w:space="0" w:color="auto"/>
              <w:right w:val="single" w:sz="4" w:space="0" w:color="auto"/>
            </w:tcBorders>
            <w:vAlign w:val="center"/>
          </w:tcPr>
          <w:p w14:paraId="2276C0E9" w14:textId="77777777" w:rsidR="007A5D28" w:rsidRDefault="007A5D28">
            <w:pPr>
              <w:widowControl/>
              <w:spacing w:line="260" w:lineRule="exact"/>
              <w:jc w:val="center"/>
              <w:rPr>
                <w:rFonts w:ascii="仿宋_GB2312" w:eastAsia="仿宋_GB2312" w:hAnsi="仿宋_GB2312" w:cs="仿宋_GB2312"/>
                <w:color w:val="000000"/>
                <w:sz w:val="20"/>
                <w:szCs w:val="20"/>
              </w:rPr>
            </w:pPr>
          </w:p>
        </w:tc>
      </w:tr>
      <w:tr w:rsidR="007A5D28" w14:paraId="620BCD53" w14:textId="77777777">
        <w:trPr>
          <w:trHeight w:val="812"/>
          <w:jc w:val="center"/>
        </w:trPr>
        <w:tc>
          <w:tcPr>
            <w:tcW w:w="941" w:type="dxa"/>
            <w:vMerge/>
            <w:tcBorders>
              <w:left w:val="single" w:sz="4" w:space="0" w:color="auto"/>
              <w:right w:val="single" w:sz="4" w:space="0" w:color="auto"/>
            </w:tcBorders>
            <w:vAlign w:val="center"/>
          </w:tcPr>
          <w:p w14:paraId="0B0D5790" w14:textId="77777777" w:rsidR="007A5D28" w:rsidRDefault="007A5D28">
            <w:pPr>
              <w:spacing w:line="260" w:lineRule="exact"/>
              <w:jc w:val="left"/>
              <w:rPr>
                <w:rFonts w:ascii="仿宋_GB2312" w:eastAsia="仿宋_GB2312" w:hAnsi="仿宋_GB2312" w:cs="仿宋_GB2312"/>
                <w:color w:val="000000"/>
                <w:sz w:val="20"/>
                <w:szCs w:val="20"/>
              </w:rPr>
            </w:pPr>
          </w:p>
        </w:tc>
        <w:tc>
          <w:tcPr>
            <w:tcW w:w="1031" w:type="dxa"/>
            <w:vMerge/>
            <w:tcBorders>
              <w:left w:val="nil"/>
              <w:right w:val="single" w:sz="4" w:space="0" w:color="auto"/>
            </w:tcBorders>
            <w:vAlign w:val="center"/>
          </w:tcPr>
          <w:p w14:paraId="19E4E09E" w14:textId="77777777" w:rsidR="007A5D28" w:rsidRDefault="007A5D28">
            <w:pPr>
              <w:spacing w:line="260" w:lineRule="exact"/>
              <w:jc w:val="left"/>
              <w:rPr>
                <w:rFonts w:ascii="仿宋_GB2312" w:eastAsia="仿宋_GB2312" w:hAnsi="仿宋_GB2312" w:cs="仿宋_GB2312"/>
                <w:color w:val="000000"/>
                <w:sz w:val="20"/>
                <w:szCs w:val="20"/>
              </w:rPr>
            </w:pPr>
          </w:p>
        </w:tc>
        <w:tc>
          <w:tcPr>
            <w:tcW w:w="668" w:type="dxa"/>
            <w:vMerge/>
            <w:tcBorders>
              <w:left w:val="nil"/>
              <w:right w:val="single" w:sz="4" w:space="0" w:color="auto"/>
            </w:tcBorders>
            <w:vAlign w:val="center"/>
          </w:tcPr>
          <w:p w14:paraId="7C89D4CD" w14:textId="77777777" w:rsidR="007A5D28" w:rsidRDefault="007A5D28">
            <w:pPr>
              <w:widowControl/>
              <w:spacing w:line="260" w:lineRule="exact"/>
              <w:jc w:val="center"/>
              <w:rPr>
                <w:rFonts w:ascii="仿宋_GB2312" w:eastAsia="仿宋_GB2312" w:hAnsi="仿宋_GB2312" w:cs="仿宋_GB2312"/>
                <w:color w:val="000000"/>
                <w:sz w:val="20"/>
                <w:szCs w:val="20"/>
              </w:rPr>
            </w:pPr>
          </w:p>
        </w:tc>
        <w:tc>
          <w:tcPr>
            <w:tcW w:w="1789" w:type="dxa"/>
            <w:tcBorders>
              <w:top w:val="single" w:sz="4" w:space="0" w:color="auto"/>
              <w:left w:val="nil"/>
              <w:bottom w:val="single" w:sz="4" w:space="0" w:color="auto"/>
              <w:right w:val="single" w:sz="4" w:space="0" w:color="auto"/>
            </w:tcBorders>
            <w:vAlign w:val="center"/>
          </w:tcPr>
          <w:p w14:paraId="4EB5C0A5" w14:textId="77777777" w:rsidR="007A5D28" w:rsidRDefault="00000000">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提供森林防火和病虫害防治通道</w:t>
            </w:r>
          </w:p>
        </w:tc>
        <w:tc>
          <w:tcPr>
            <w:tcW w:w="1107" w:type="dxa"/>
            <w:tcBorders>
              <w:top w:val="nil"/>
              <w:left w:val="nil"/>
              <w:bottom w:val="single" w:sz="4" w:space="0" w:color="auto"/>
              <w:right w:val="single" w:sz="4" w:space="0" w:color="auto"/>
            </w:tcBorders>
            <w:vAlign w:val="center"/>
          </w:tcPr>
          <w:p w14:paraId="2DAC63AB" w14:textId="77777777" w:rsidR="007A5D28" w:rsidRDefault="00000000">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是</w:t>
            </w:r>
          </w:p>
        </w:tc>
        <w:tc>
          <w:tcPr>
            <w:tcW w:w="1225" w:type="dxa"/>
            <w:tcBorders>
              <w:top w:val="nil"/>
              <w:left w:val="nil"/>
              <w:bottom w:val="single" w:sz="4" w:space="0" w:color="auto"/>
              <w:right w:val="single" w:sz="4" w:space="0" w:color="auto"/>
            </w:tcBorders>
            <w:vAlign w:val="center"/>
          </w:tcPr>
          <w:p w14:paraId="497855E9" w14:textId="77777777" w:rsidR="007A5D28" w:rsidRDefault="00000000">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已完成</w:t>
            </w:r>
          </w:p>
        </w:tc>
        <w:tc>
          <w:tcPr>
            <w:tcW w:w="822" w:type="dxa"/>
            <w:tcBorders>
              <w:top w:val="nil"/>
              <w:left w:val="nil"/>
              <w:bottom w:val="single" w:sz="4" w:space="0" w:color="auto"/>
              <w:right w:val="single" w:sz="4" w:space="0" w:color="auto"/>
            </w:tcBorders>
            <w:vAlign w:val="center"/>
          </w:tcPr>
          <w:p w14:paraId="2884ADBA" w14:textId="77777777" w:rsidR="007A5D28" w:rsidRDefault="00000000">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2</w:t>
            </w:r>
          </w:p>
        </w:tc>
        <w:tc>
          <w:tcPr>
            <w:tcW w:w="868" w:type="dxa"/>
            <w:tcBorders>
              <w:top w:val="nil"/>
              <w:left w:val="nil"/>
              <w:bottom w:val="single" w:sz="4" w:space="0" w:color="auto"/>
              <w:right w:val="single" w:sz="4" w:space="0" w:color="auto"/>
            </w:tcBorders>
            <w:vAlign w:val="center"/>
          </w:tcPr>
          <w:p w14:paraId="0509897F" w14:textId="77777777" w:rsidR="007A5D28" w:rsidRDefault="00000000">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2</w:t>
            </w:r>
          </w:p>
        </w:tc>
        <w:tc>
          <w:tcPr>
            <w:tcW w:w="1400" w:type="dxa"/>
            <w:tcBorders>
              <w:top w:val="nil"/>
              <w:left w:val="nil"/>
              <w:bottom w:val="single" w:sz="4" w:space="0" w:color="auto"/>
              <w:right w:val="single" w:sz="4" w:space="0" w:color="auto"/>
            </w:tcBorders>
            <w:vAlign w:val="center"/>
          </w:tcPr>
          <w:p w14:paraId="59EC8734" w14:textId="77777777" w:rsidR="007A5D28" w:rsidRDefault="007A5D28">
            <w:pPr>
              <w:widowControl/>
              <w:spacing w:line="260" w:lineRule="exact"/>
              <w:jc w:val="center"/>
              <w:rPr>
                <w:rFonts w:ascii="仿宋_GB2312" w:eastAsia="仿宋_GB2312" w:hAnsi="仿宋_GB2312" w:cs="仿宋_GB2312"/>
                <w:color w:val="000000"/>
                <w:sz w:val="20"/>
                <w:szCs w:val="20"/>
              </w:rPr>
            </w:pPr>
          </w:p>
        </w:tc>
      </w:tr>
      <w:tr w:rsidR="007A5D28" w14:paraId="32200C55" w14:textId="77777777">
        <w:trPr>
          <w:trHeight w:val="794"/>
          <w:jc w:val="center"/>
        </w:trPr>
        <w:tc>
          <w:tcPr>
            <w:tcW w:w="941" w:type="dxa"/>
            <w:vMerge/>
            <w:tcBorders>
              <w:left w:val="single" w:sz="4" w:space="0" w:color="auto"/>
              <w:right w:val="single" w:sz="4" w:space="0" w:color="auto"/>
            </w:tcBorders>
            <w:vAlign w:val="center"/>
          </w:tcPr>
          <w:p w14:paraId="79D0D785" w14:textId="77777777" w:rsidR="007A5D28" w:rsidRDefault="007A5D28">
            <w:pPr>
              <w:widowControl/>
              <w:spacing w:line="260" w:lineRule="exact"/>
              <w:jc w:val="center"/>
              <w:rPr>
                <w:rFonts w:ascii="仿宋_GB2312" w:eastAsia="仿宋_GB2312" w:hAnsi="仿宋_GB2312" w:cs="仿宋_GB2312"/>
                <w:color w:val="000000"/>
                <w:sz w:val="20"/>
                <w:szCs w:val="20"/>
              </w:rPr>
            </w:pPr>
          </w:p>
        </w:tc>
        <w:tc>
          <w:tcPr>
            <w:tcW w:w="1031" w:type="dxa"/>
            <w:vMerge/>
            <w:tcBorders>
              <w:left w:val="nil"/>
              <w:right w:val="single" w:sz="4" w:space="0" w:color="auto"/>
            </w:tcBorders>
            <w:vAlign w:val="center"/>
          </w:tcPr>
          <w:p w14:paraId="5BE8F882" w14:textId="77777777" w:rsidR="007A5D28" w:rsidRDefault="007A5D28">
            <w:pPr>
              <w:widowControl/>
              <w:spacing w:line="260" w:lineRule="exact"/>
              <w:jc w:val="left"/>
              <w:rPr>
                <w:rFonts w:ascii="仿宋_GB2312" w:eastAsia="仿宋_GB2312" w:hAnsi="仿宋_GB2312" w:cs="仿宋_GB2312"/>
                <w:color w:val="000000"/>
                <w:sz w:val="20"/>
                <w:szCs w:val="20"/>
              </w:rPr>
            </w:pPr>
          </w:p>
        </w:tc>
        <w:tc>
          <w:tcPr>
            <w:tcW w:w="668" w:type="dxa"/>
            <w:vMerge w:val="restart"/>
            <w:tcBorders>
              <w:top w:val="single" w:sz="4" w:space="0" w:color="auto"/>
              <w:left w:val="single" w:sz="4" w:space="0" w:color="auto"/>
              <w:right w:val="single" w:sz="4" w:space="0" w:color="auto"/>
            </w:tcBorders>
            <w:vAlign w:val="center"/>
          </w:tcPr>
          <w:p w14:paraId="13928259" w14:textId="77777777" w:rsidR="007A5D28" w:rsidRDefault="00000000">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可持续影响指标</w:t>
            </w:r>
          </w:p>
        </w:tc>
        <w:tc>
          <w:tcPr>
            <w:tcW w:w="1789" w:type="dxa"/>
            <w:tcBorders>
              <w:top w:val="single" w:sz="4" w:space="0" w:color="auto"/>
              <w:left w:val="single" w:sz="4" w:space="0" w:color="auto"/>
              <w:bottom w:val="single" w:sz="4" w:space="0" w:color="auto"/>
              <w:right w:val="single" w:sz="4" w:space="0" w:color="auto"/>
            </w:tcBorders>
            <w:vAlign w:val="center"/>
          </w:tcPr>
          <w:p w14:paraId="769F521E" w14:textId="77777777" w:rsidR="007A5D28" w:rsidRDefault="00000000">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增强物种多样性可持续影响</w:t>
            </w:r>
          </w:p>
        </w:tc>
        <w:tc>
          <w:tcPr>
            <w:tcW w:w="1107" w:type="dxa"/>
            <w:tcBorders>
              <w:top w:val="single" w:sz="4" w:space="0" w:color="auto"/>
              <w:left w:val="single" w:sz="4" w:space="0" w:color="auto"/>
              <w:bottom w:val="single" w:sz="4" w:space="0" w:color="auto"/>
              <w:right w:val="single" w:sz="4" w:space="0" w:color="auto"/>
            </w:tcBorders>
            <w:vAlign w:val="center"/>
          </w:tcPr>
          <w:p w14:paraId="591E352B" w14:textId="77777777" w:rsidR="007A5D28" w:rsidRDefault="00000000">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长期</w:t>
            </w:r>
          </w:p>
        </w:tc>
        <w:tc>
          <w:tcPr>
            <w:tcW w:w="1225" w:type="dxa"/>
            <w:tcBorders>
              <w:top w:val="single" w:sz="4" w:space="0" w:color="auto"/>
              <w:left w:val="single" w:sz="4" w:space="0" w:color="auto"/>
              <w:bottom w:val="single" w:sz="4" w:space="0" w:color="auto"/>
              <w:right w:val="single" w:sz="4" w:space="0" w:color="auto"/>
            </w:tcBorders>
            <w:vAlign w:val="center"/>
          </w:tcPr>
          <w:p w14:paraId="76EA9E97" w14:textId="77777777" w:rsidR="007A5D28" w:rsidRDefault="00000000">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长期</w:t>
            </w:r>
          </w:p>
        </w:tc>
        <w:tc>
          <w:tcPr>
            <w:tcW w:w="822" w:type="dxa"/>
            <w:tcBorders>
              <w:top w:val="single" w:sz="4" w:space="0" w:color="auto"/>
              <w:left w:val="single" w:sz="4" w:space="0" w:color="auto"/>
              <w:bottom w:val="single" w:sz="4" w:space="0" w:color="auto"/>
              <w:right w:val="single" w:sz="4" w:space="0" w:color="auto"/>
            </w:tcBorders>
            <w:vAlign w:val="center"/>
          </w:tcPr>
          <w:p w14:paraId="21D2FD3F" w14:textId="77777777" w:rsidR="007A5D28" w:rsidRDefault="00000000">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w:t>
            </w:r>
          </w:p>
        </w:tc>
        <w:tc>
          <w:tcPr>
            <w:tcW w:w="868" w:type="dxa"/>
            <w:tcBorders>
              <w:top w:val="single" w:sz="4" w:space="0" w:color="auto"/>
              <w:left w:val="single" w:sz="4" w:space="0" w:color="auto"/>
              <w:bottom w:val="single" w:sz="4" w:space="0" w:color="auto"/>
              <w:right w:val="single" w:sz="4" w:space="0" w:color="auto"/>
            </w:tcBorders>
            <w:vAlign w:val="center"/>
          </w:tcPr>
          <w:p w14:paraId="364A0D10" w14:textId="77777777" w:rsidR="007A5D28" w:rsidRDefault="00000000">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w:t>
            </w:r>
          </w:p>
        </w:tc>
        <w:tc>
          <w:tcPr>
            <w:tcW w:w="1400" w:type="dxa"/>
            <w:tcBorders>
              <w:top w:val="single" w:sz="4" w:space="0" w:color="auto"/>
              <w:left w:val="single" w:sz="4" w:space="0" w:color="auto"/>
              <w:bottom w:val="single" w:sz="4" w:space="0" w:color="auto"/>
              <w:right w:val="single" w:sz="4" w:space="0" w:color="auto"/>
            </w:tcBorders>
            <w:vAlign w:val="center"/>
          </w:tcPr>
          <w:p w14:paraId="51E3FAF9" w14:textId="77777777" w:rsidR="007A5D28" w:rsidRDefault="007A5D28">
            <w:pPr>
              <w:widowControl/>
              <w:spacing w:line="260" w:lineRule="exact"/>
              <w:jc w:val="center"/>
              <w:rPr>
                <w:rFonts w:ascii="仿宋_GB2312" w:eastAsia="仿宋_GB2312" w:hAnsi="仿宋_GB2312" w:cs="仿宋_GB2312"/>
                <w:color w:val="000000"/>
                <w:sz w:val="20"/>
                <w:szCs w:val="20"/>
              </w:rPr>
            </w:pPr>
          </w:p>
        </w:tc>
      </w:tr>
      <w:tr w:rsidR="007A5D28" w14:paraId="2E4A5153" w14:textId="77777777">
        <w:trPr>
          <w:trHeight w:val="721"/>
          <w:jc w:val="center"/>
        </w:trPr>
        <w:tc>
          <w:tcPr>
            <w:tcW w:w="941" w:type="dxa"/>
            <w:vMerge/>
            <w:tcBorders>
              <w:left w:val="single" w:sz="4" w:space="0" w:color="auto"/>
              <w:right w:val="single" w:sz="4" w:space="0" w:color="auto"/>
            </w:tcBorders>
            <w:vAlign w:val="center"/>
          </w:tcPr>
          <w:p w14:paraId="1285E59C" w14:textId="77777777" w:rsidR="007A5D28" w:rsidRDefault="007A5D28">
            <w:pPr>
              <w:spacing w:line="260" w:lineRule="exact"/>
              <w:jc w:val="left"/>
              <w:rPr>
                <w:rFonts w:ascii="仿宋_GB2312" w:eastAsia="仿宋_GB2312" w:hAnsi="仿宋_GB2312" w:cs="仿宋_GB2312"/>
                <w:color w:val="000000"/>
                <w:sz w:val="20"/>
                <w:szCs w:val="20"/>
              </w:rPr>
            </w:pPr>
          </w:p>
        </w:tc>
        <w:tc>
          <w:tcPr>
            <w:tcW w:w="1031" w:type="dxa"/>
            <w:vMerge/>
            <w:tcBorders>
              <w:left w:val="nil"/>
              <w:bottom w:val="single" w:sz="4" w:space="0" w:color="auto"/>
              <w:right w:val="single" w:sz="4" w:space="0" w:color="auto"/>
            </w:tcBorders>
            <w:vAlign w:val="center"/>
          </w:tcPr>
          <w:p w14:paraId="35C64526" w14:textId="77777777" w:rsidR="007A5D28" w:rsidRDefault="007A5D28">
            <w:pPr>
              <w:spacing w:line="260" w:lineRule="exact"/>
              <w:jc w:val="left"/>
              <w:rPr>
                <w:rFonts w:ascii="仿宋_GB2312" w:eastAsia="仿宋_GB2312" w:hAnsi="仿宋_GB2312" w:cs="仿宋_GB2312"/>
                <w:color w:val="000000"/>
                <w:sz w:val="20"/>
                <w:szCs w:val="20"/>
              </w:rPr>
            </w:pPr>
          </w:p>
        </w:tc>
        <w:tc>
          <w:tcPr>
            <w:tcW w:w="668" w:type="dxa"/>
            <w:vMerge/>
            <w:tcBorders>
              <w:left w:val="single" w:sz="4" w:space="0" w:color="auto"/>
              <w:bottom w:val="single" w:sz="4" w:space="0" w:color="auto"/>
              <w:right w:val="single" w:sz="4" w:space="0" w:color="auto"/>
            </w:tcBorders>
            <w:vAlign w:val="center"/>
          </w:tcPr>
          <w:p w14:paraId="1257947B" w14:textId="77777777" w:rsidR="007A5D28" w:rsidRDefault="007A5D28">
            <w:pPr>
              <w:spacing w:line="260" w:lineRule="exact"/>
              <w:jc w:val="left"/>
              <w:rPr>
                <w:rFonts w:ascii="仿宋_GB2312" w:eastAsia="仿宋_GB2312" w:hAnsi="仿宋_GB2312" w:cs="仿宋_GB2312"/>
                <w:color w:val="000000"/>
                <w:sz w:val="20"/>
                <w:szCs w:val="20"/>
              </w:rPr>
            </w:pPr>
          </w:p>
        </w:tc>
        <w:tc>
          <w:tcPr>
            <w:tcW w:w="1789" w:type="dxa"/>
            <w:tcBorders>
              <w:top w:val="single" w:sz="4" w:space="0" w:color="auto"/>
              <w:left w:val="nil"/>
              <w:bottom w:val="single" w:sz="4" w:space="0" w:color="auto"/>
              <w:right w:val="single" w:sz="4" w:space="0" w:color="auto"/>
            </w:tcBorders>
            <w:vAlign w:val="center"/>
          </w:tcPr>
          <w:p w14:paraId="44E7E5B6" w14:textId="77777777" w:rsidR="007A5D28" w:rsidRDefault="00000000">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科技创新水平</w:t>
            </w:r>
          </w:p>
        </w:tc>
        <w:tc>
          <w:tcPr>
            <w:tcW w:w="1107" w:type="dxa"/>
            <w:tcBorders>
              <w:top w:val="single" w:sz="4" w:space="0" w:color="auto"/>
              <w:left w:val="nil"/>
              <w:bottom w:val="single" w:sz="4" w:space="0" w:color="auto"/>
              <w:right w:val="single" w:sz="4" w:space="0" w:color="auto"/>
            </w:tcBorders>
            <w:vAlign w:val="center"/>
          </w:tcPr>
          <w:p w14:paraId="0F644558" w14:textId="77777777" w:rsidR="007A5D28" w:rsidRDefault="00000000">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得到提升</w:t>
            </w:r>
          </w:p>
        </w:tc>
        <w:tc>
          <w:tcPr>
            <w:tcW w:w="1225" w:type="dxa"/>
            <w:tcBorders>
              <w:top w:val="single" w:sz="4" w:space="0" w:color="auto"/>
              <w:left w:val="nil"/>
              <w:bottom w:val="single" w:sz="4" w:space="0" w:color="auto"/>
              <w:right w:val="single" w:sz="4" w:space="0" w:color="auto"/>
            </w:tcBorders>
            <w:vAlign w:val="center"/>
          </w:tcPr>
          <w:p w14:paraId="14C50CB9" w14:textId="77777777" w:rsidR="007A5D28" w:rsidRDefault="00000000">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得到提升</w:t>
            </w:r>
          </w:p>
        </w:tc>
        <w:tc>
          <w:tcPr>
            <w:tcW w:w="822" w:type="dxa"/>
            <w:tcBorders>
              <w:top w:val="single" w:sz="4" w:space="0" w:color="auto"/>
              <w:left w:val="nil"/>
              <w:bottom w:val="single" w:sz="4" w:space="0" w:color="auto"/>
              <w:right w:val="single" w:sz="4" w:space="0" w:color="auto"/>
            </w:tcBorders>
            <w:vAlign w:val="center"/>
          </w:tcPr>
          <w:p w14:paraId="6685E12F" w14:textId="77777777" w:rsidR="007A5D28" w:rsidRDefault="00000000">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w:t>
            </w:r>
          </w:p>
        </w:tc>
        <w:tc>
          <w:tcPr>
            <w:tcW w:w="868" w:type="dxa"/>
            <w:tcBorders>
              <w:top w:val="single" w:sz="4" w:space="0" w:color="auto"/>
              <w:left w:val="nil"/>
              <w:bottom w:val="single" w:sz="4" w:space="0" w:color="auto"/>
              <w:right w:val="single" w:sz="4" w:space="0" w:color="auto"/>
            </w:tcBorders>
            <w:vAlign w:val="center"/>
          </w:tcPr>
          <w:p w14:paraId="391CA8F5" w14:textId="77777777" w:rsidR="007A5D28" w:rsidRDefault="00000000">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w:t>
            </w:r>
          </w:p>
        </w:tc>
        <w:tc>
          <w:tcPr>
            <w:tcW w:w="1400" w:type="dxa"/>
            <w:tcBorders>
              <w:top w:val="single" w:sz="4" w:space="0" w:color="auto"/>
              <w:left w:val="nil"/>
              <w:bottom w:val="single" w:sz="4" w:space="0" w:color="auto"/>
              <w:right w:val="single" w:sz="4" w:space="0" w:color="auto"/>
            </w:tcBorders>
            <w:vAlign w:val="center"/>
          </w:tcPr>
          <w:p w14:paraId="1B8A9387" w14:textId="77777777" w:rsidR="007A5D28" w:rsidRDefault="007A5D28">
            <w:pPr>
              <w:widowControl/>
              <w:spacing w:line="260" w:lineRule="exact"/>
              <w:jc w:val="center"/>
              <w:rPr>
                <w:rFonts w:ascii="仿宋_GB2312" w:eastAsia="仿宋_GB2312" w:hAnsi="仿宋_GB2312" w:cs="仿宋_GB2312"/>
                <w:color w:val="000000"/>
                <w:sz w:val="20"/>
                <w:szCs w:val="20"/>
              </w:rPr>
            </w:pPr>
          </w:p>
        </w:tc>
      </w:tr>
      <w:tr w:rsidR="007A5D28" w14:paraId="420CF8DA" w14:textId="77777777">
        <w:trPr>
          <w:trHeight w:val="988"/>
          <w:jc w:val="center"/>
        </w:trPr>
        <w:tc>
          <w:tcPr>
            <w:tcW w:w="941" w:type="dxa"/>
            <w:vMerge/>
            <w:tcBorders>
              <w:left w:val="single" w:sz="4" w:space="0" w:color="auto"/>
              <w:right w:val="single" w:sz="4" w:space="0" w:color="auto"/>
            </w:tcBorders>
            <w:vAlign w:val="center"/>
          </w:tcPr>
          <w:p w14:paraId="741EA83A" w14:textId="77777777" w:rsidR="007A5D28" w:rsidRDefault="007A5D28">
            <w:pPr>
              <w:spacing w:line="260" w:lineRule="exact"/>
              <w:jc w:val="left"/>
              <w:rPr>
                <w:rFonts w:ascii="仿宋_GB2312" w:eastAsia="仿宋_GB2312" w:hAnsi="仿宋_GB2312" w:cs="仿宋_GB2312"/>
                <w:color w:val="000000"/>
                <w:sz w:val="20"/>
                <w:szCs w:val="20"/>
              </w:rPr>
            </w:pPr>
          </w:p>
        </w:tc>
        <w:tc>
          <w:tcPr>
            <w:tcW w:w="1031" w:type="dxa"/>
            <w:tcBorders>
              <w:top w:val="single" w:sz="4" w:space="0" w:color="auto"/>
              <w:left w:val="nil"/>
              <w:right w:val="single" w:sz="4" w:space="0" w:color="auto"/>
            </w:tcBorders>
            <w:vAlign w:val="center"/>
          </w:tcPr>
          <w:p w14:paraId="5728B96C" w14:textId="77777777" w:rsidR="007A5D28" w:rsidRDefault="00000000">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满意度</w:t>
            </w:r>
          </w:p>
          <w:p w14:paraId="505E43EB" w14:textId="77777777" w:rsidR="007A5D28" w:rsidRDefault="00000000">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指标</w:t>
            </w:r>
          </w:p>
          <w:p w14:paraId="4B60667D" w14:textId="77777777" w:rsidR="007A5D28" w:rsidRDefault="00000000">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（10分）</w:t>
            </w:r>
          </w:p>
        </w:tc>
        <w:tc>
          <w:tcPr>
            <w:tcW w:w="668" w:type="dxa"/>
            <w:tcBorders>
              <w:top w:val="single" w:sz="4" w:space="0" w:color="auto"/>
              <w:left w:val="nil"/>
              <w:right w:val="single" w:sz="4" w:space="0" w:color="auto"/>
            </w:tcBorders>
            <w:vAlign w:val="center"/>
          </w:tcPr>
          <w:p w14:paraId="4C489443" w14:textId="77777777" w:rsidR="007A5D28" w:rsidRDefault="00000000">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服务对象满意度指标</w:t>
            </w:r>
          </w:p>
        </w:tc>
        <w:tc>
          <w:tcPr>
            <w:tcW w:w="1789" w:type="dxa"/>
            <w:tcBorders>
              <w:top w:val="single" w:sz="4" w:space="0" w:color="auto"/>
              <w:left w:val="nil"/>
              <w:bottom w:val="single" w:sz="4" w:space="0" w:color="auto"/>
              <w:right w:val="single" w:sz="4" w:space="0" w:color="auto"/>
            </w:tcBorders>
            <w:vAlign w:val="center"/>
          </w:tcPr>
          <w:p w14:paraId="176CB9CA" w14:textId="77777777" w:rsidR="007A5D28" w:rsidRDefault="00000000">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周边群众满意度</w:t>
            </w:r>
          </w:p>
        </w:tc>
        <w:tc>
          <w:tcPr>
            <w:tcW w:w="1107" w:type="dxa"/>
            <w:tcBorders>
              <w:top w:val="nil"/>
              <w:left w:val="nil"/>
              <w:bottom w:val="single" w:sz="4" w:space="0" w:color="auto"/>
              <w:right w:val="single" w:sz="4" w:space="0" w:color="auto"/>
            </w:tcBorders>
            <w:vAlign w:val="center"/>
          </w:tcPr>
          <w:p w14:paraId="41203FFE" w14:textId="77777777" w:rsidR="007A5D28" w:rsidRDefault="00000000">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≥90%</w:t>
            </w:r>
          </w:p>
        </w:tc>
        <w:tc>
          <w:tcPr>
            <w:tcW w:w="1225" w:type="dxa"/>
            <w:tcBorders>
              <w:top w:val="nil"/>
              <w:left w:val="nil"/>
              <w:bottom w:val="single" w:sz="4" w:space="0" w:color="auto"/>
              <w:right w:val="single" w:sz="4" w:space="0" w:color="auto"/>
            </w:tcBorders>
            <w:vAlign w:val="center"/>
          </w:tcPr>
          <w:p w14:paraId="0D43C34D" w14:textId="77777777" w:rsidR="007A5D28" w:rsidRDefault="00000000">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≥90%</w:t>
            </w:r>
          </w:p>
        </w:tc>
        <w:tc>
          <w:tcPr>
            <w:tcW w:w="822" w:type="dxa"/>
            <w:tcBorders>
              <w:top w:val="nil"/>
              <w:left w:val="nil"/>
              <w:bottom w:val="single" w:sz="4" w:space="0" w:color="auto"/>
              <w:right w:val="single" w:sz="4" w:space="0" w:color="auto"/>
            </w:tcBorders>
            <w:vAlign w:val="center"/>
          </w:tcPr>
          <w:p w14:paraId="7BA81425" w14:textId="77777777" w:rsidR="007A5D28" w:rsidRDefault="00000000">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3</w:t>
            </w:r>
          </w:p>
        </w:tc>
        <w:tc>
          <w:tcPr>
            <w:tcW w:w="868" w:type="dxa"/>
            <w:tcBorders>
              <w:top w:val="nil"/>
              <w:left w:val="nil"/>
              <w:bottom w:val="single" w:sz="4" w:space="0" w:color="auto"/>
              <w:right w:val="single" w:sz="4" w:space="0" w:color="auto"/>
            </w:tcBorders>
            <w:vAlign w:val="center"/>
          </w:tcPr>
          <w:p w14:paraId="7A19D1F7" w14:textId="77777777" w:rsidR="007A5D28" w:rsidRDefault="00000000">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3</w:t>
            </w:r>
          </w:p>
        </w:tc>
        <w:tc>
          <w:tcPr>
            <w:tcW w:w="1400" w:type="dxa"/>
            <w:tcBorders>
              <w:top w:val="nil"/>
              <w:left w:val="nil"/>
              <w:bottom w:val="single" w:sz="4" w:space="0" w:color="auto"/>
              <w:right w:val="single" w:sz="4" w:space="0" w:color="auto"/>
            </w:tcBorders>
            <w:vAlign w:val="center"/>
          </w:tcPr>
          <w:p w14:paraId="4B98DAC1" w14:textId="77777777" w:rsidR="007A5D28" w:rsidRDefault="007A5D28">
            <w:pPr>
              <w:widowControl/>
              <w:spacing w:line="260" w:lineRule="exact"/>
              <w:jc w:val="center"/>
              <w:rPr>
                <w:rFonts w:ascii="仿宋_GB2312" w:eastAsia="仿宋_GB2312" w:hAnsi="仿宋_GB2312" w:cs="仿宋_GB2312"/>
                <w:color w:val="000000"/>
                <w:sz w:val="20"/>
                <w:szCs w:val="20"/>
              </w:rPr>
            </w:pPr>
          </w:p>
        </w:tc>
      </w:tr>
      <w:tr w:rsidR="007A5D28" w14:paraId="6A17D4C5" w14:textId="77777777">
        <w:trPr>
          <w:trHeight w:val="433"/>
          <w:jc w:val="center"/>
        </w:trPr>
        <w:tc>
          <w:tcPr>
            <w:tcW w:w="6761" w:type="dxa"/>
            <w:gridSpan w:val="6"/>
            <w:tcBorders>
              <w:top w:val="single" w:sz="4" w:space="0" w:color="auto"/>
              <w:left w:val="single" w:sz="4" w:space="0" w:color="auto"/>
              <w:bottom w:val="single" w:sz="4" w:space="0" w:color="auto"/>
              <w:right w:val="single" w:sz="4" w:space="0" w:color="000000"/>
            </w:tcBorders>
            <w:vAlign w:val="center"/>
          </w:tcPr>
          <w:p w14:paraId="06B39BC4" w14:textId="77777777" w:rsidR="007A5D28" w:rsidRDefault="00000000">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总分</w:t>
            </w:r>
          </w:p>
        </w:tc>
        <w:tc>
          <w:tcPr>
            <w:tcW w:w="822" w:type="dxa"/>
            <w:tcBorders>
              <w:top w:val="nil"/>
              <w:left w:val="nil"/>
              <w:bottom w:val="single" w:sz="4" w:space="0" w:color="auto"/>
              <w:right w:val="single" w:sz="4" w:space="0" w:color="auto"/>
            </w:tcBorders>
            <w:vAlign w:val="center"/>
          </w:tcPr>
          <w:p w14:paraId="336B5624" w14:textId="77777777" w:rsidR="007A5D28" w:rsidRDefault="00000000">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100</w:t>
            </w:r>
          </w:p>
        </w:tc>
        <w:tc>
          <w:tcPr>
            <w:tcW w:w="868" w:type="dxa"/>
            <w:tcBorders>
              <w:top w:val="nil"/>
              <w:left w:val="nil"/>
              <w:bottom w:val="single" w:sz="4" w:space="0" w:color="auto"/>
              <w:right w:val="single" w:sz="4" w:space="0" w:color="auto"/>
            </w:tcBorders>
            <w:vAlign w:val="center"/>
          </w:tcPr>
          <w:p w14:paraId="37D475CD" w14:textId="77777777" w:rsidR="007A5D28" w:rsidRDefault="00000000">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92</w:t>
            </w:r>
          </w:p>
        </w:tc>
        <w:tc>
          <w:tcPr>
            <w:tcW w:w="1400" w:type="dxa"/>
            <w:tcBorders>
              <w:top w:val="nil"/>
              <w:left w:val="nil"/>
              <w:bottom w:val="single" w:sz="4" w:space="0" w:color="auto"/>
              <w:right w:val="single" w:sz="4" w:space="0" w:color="auto"/>
            </w:tcBorders>
            <w:vAlign w:val="center"/>
          </w:tcPr>
          <w:p w14:paraId="6CB80154" w14:textId="77777777" w:rsidR="007A5D28" w:rsidRDefault="00000000">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bl>
    <w:p w14:paraId="2F4A8114" w14:textId="77777777" w:rsidR="007A5D28" w:rsidRDefault="007A5D28">
      <w:pPr>
        <w:jc w:val="left"/>
        <w:rPr>
          <w:rFonts w:ascii="Times New Roman" w:eastAsia="仿宋_GB2312" w:hAnsi="Times New Roman"/>
          <w:sz w:val="18"/>
          <w:szCs w:val="18"/>
        </w:rPr>
      </w:pPr>
    </w:p>
    <w:p w14:paraId="5846AB3D" w14:textId="77777777" w:rsidR="007A5D28" w:rsidRDefault="007A5D28">
      <w:pPr>
        <w:pStyle w:val="a0"/>
        <w:jc w:val="left"/>
      </w:pPr>
    </w:p>
    <w:sectPr w:rsidR="007A5D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charset w:val="86"/>
    <w:family w:val="auto"/>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zIyNTM2ZTNkYzRlNjQxMDkzYmY3OWJhZDY3ZTJkMWYifQ=="/>
  </w:docVars>
  <w:rsids>
    <w:rsidRoot w:val="5E7D3231"/>
    <w:rsid w:val="007A5D28"/>
    <w:rsid w:val="009124E8"/>
    <w:rsid w:val="00F72CA9"/>
    <w:rsid w:val="022E414E"/>
    <w:rsid w:val="052A656F"/>
    <w:rsid w:val="059C5BB5"/>
    <w:rsid w:val="060A6FDB"/>
    <w:rsid w:val="06874187"/>
    <w:rsid w:val="07EE1BE1"/>
    <w:rsid w:val="10E16B8A"/>
    <w:rsid w:val="122356AC"/>
    <w:rsid w:val="12FD3611"/>
    <w:rsid w:val="157F52EF"/>
    <w:rsid w:val="16225C7A"/>
    <w:rsid w:val="175E4D86"/>
    <w:rsid w:val="17E10786"/>
    <w:rsid w:val="18383533"/>
    <w:rsid w:val="18E45469"/>
    <w:rsid w:val="195B53E8"/>
    <w:rsid w:val="1B813443"/>
    <w:rsid w:val="1C071C07"/>
    <w:rsid w:val="1EC73863"/>
    <w:rsid w:val="1F4B7FF0"/>
    <w:rsid w:val="20825C93"/>
    <w:rsid w:val="20D255B9"/>
    <w:rsid w:val="217C587D"/>
    <w:rsid w:val="22192627"/>
    <w:rsid w:val="232836D2"/>
    <w:rsid w:val="2480698E"/>
    <w:rsid w:val="25333A00"/>
    <w:rsid w:val="255676EF"/>
    <w:rsid w:val="25C64874"/>
    <w:rsid w:val="28033B5E"/>
    <w:rsid w:val="287F0314"/>
    <w:rsid w:val="28C02B57"/>
    <w:rsid w:val="2927387C"/>
    <w:rsid w:val="295A390C"/>
    <w:rsid w:val="2BBB2623"/>
    <w:rsid w:val="2DDD275B"/>
    <w:rsid w:val="2F9432ED"/>
    <w:rsid w:val="300264A9"/>
    <w:rsid w:val="30C96FC7"/>
    <w:rsid w:val="31D9148B"/>
    <w:rsid w:val="340864AC"/>
    <w:rsid w:val="34853B4C"/>
    <w:rsid w:val="37DE5A4E"/>
    <w:rsid w:val="38207E14"/>
    <w:rsid w:val="396D64AD"/>
    <w:rsid w:val="3A412CE8"/>
    <w:rsid w:val="3AA31A28"/>
    <w:rsid w:val="3BC253A8"/>
    <w:rsid w:val="3BDF3B42"/>
    <w:rsid w:val="3C925059"/>
    <w:rsid w:val="3DB72FC9"/>
    <w:rsid w:val="3EAD3381"/>
    <w:rsid w:val="3F5601A9"/>
    <w:rsid w:val="488C6E00"/>
    <w:rsid w:val="491D214E"/>
    <w:rsid w:val="4A02381D"/>
    <w:rsid w:val="4AB83EDC"/>
    <w:rsid w:val="4B863FDA"/>
    <w:rsid w:val="511E17DF"/>
    <w:rsid w:val="57FB18AC"/>
    <w:rsid w:val="57FF75EE"/>
    <w:rsid w:val="594F0101"/>
    <w:rsid w:val="59B63CDD"/>
    <w:rsid w:val="59EF3BCC"/>
    <w:rsid w:val="5C645C72"/>
    <w:rsid w:val="5CE943C9"/>
    <w:rsid w:val="5D777C27"/>
    <w:rsid w:val="5E7D3231"/>
    <w:rsid w:val="5EF41EF5"/>
    <w:rsid w:val="62620EA5"/>
    <w:rsid w:val="64122457"/>
    <w:rsid w:val="645B3DFE"/>
    <w:rsid w:val="65352EBF"/>
    <w:rsid w:val="66BE2423"/>
    <w:rsid w:val="671B5AC7"/>
    <w:rsid w:val="67612692"/>
    <w:rsid w:val="68703BF0"/>
    <w:rsid w:val="690646D9"/>
    <w:rsid w:val="695102F8"/>
    <w:rsid w:val="6AED777A"/>
    <w:rsid w:val="6B0B19AE"/>
    <w:rsid w:val="6C4258A4"/>
    <w:rsid w:val="6C6D0B73"/>
    <w:rsid w:val="6C865790"/>
    <w:rsid w:val="6CAF118B"/>
    <w:rsid w:val="6DDE15FC"/>
    <w:rsid w:val="6F4F4560"/>
    <w:rsid w:val="6FB95E7D"/>
    <w:rsid w:val="702F7EED"/>
    <w:rsid w:val="727F33AE"/>
    <w:rsid w:val="739C4B69"/>
    <w:rsid w:val="761C7166"/>
    <w:rsid w:val="766D176F"/>
    <w:rsid w:val="77C81353"/>
    <w:rsid w:val="783E33C3"/>
    <w:rsid w:val="78E623CF"/>
    <w:rsid w:val="79FF6B82"/>
    <w:rsid w:val="7BC938EC"/>
    <w:rsid w:val="7CB77BE8"/>
    <w:rsid w:val="7D0F532E"/>
    <w:rsid w:val="7F4342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0E7CED"/>
  <w15:docId w15:val="{0C9E7739-1926-4A74-818A-4AC763EFB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uiPriority="99" w:qFormat="1"/>
    <w:lsdException w:name="header"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仿宋" w:hAnsi="仿宋"/>
      <w:sz w:val="28"/>
      <w:szCs w:val="24"/>
    </w:rPr>
  </w:style>
  <w:style w:type="paragraph" w:styleId="3">
    <w:name w:val="heading 3"/>
    <w:basedOn w:val="a"/>
    <w:next w:val="a"/>
    <w:unhideWhenUsed/>
    <w:qFormat/>
    <w:pPr>
      <w:keepNext/>
      <w:keepLines/>
      <w:spacing w:before="260" w:after="260"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BodyTextIndent21"/>
    <w:qFormat/>
    <w:pPr>
      <w:spacing w:after="120"/>
    </w:pPr>
  </w:style>
  <w:style w:type="paragraph" w:customStyle="1" w:styleId="BodyTextIndent21">
    <w:name w:val="Body Text Indent 21"/>
    <w:basedOn w:val="a"/>
    <w:next w:val="a4"/>
    <w:qFormat/>
    <w:pPr>
      <w:widowControl/>
      <w:overflowPunct w:val="0"/>
      <w:autoSpaceDE w:val="0"/>
      <w:autoSpaceDN w:val="0"/>
      <w:adjustRightInd w:val="0"/>
      <w:spacing w:line="360" w:lineRule="auto"/>
      <w:ind w:firstLine="555"/>
      <w:textAlignment w:val="baseline"/>
    </w:pPr>
    <w:rPr>
      <w:rFonts w:ascii="宋体"/>
      <w:spacing w:val="12"/>
      <w:sz w:val="24"/>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annotation text"/>
    <w:basedOn w:val="a"/>
    <w:uiPriority w:val="99"/>
    <w:semiHidden/>
    <w:qFormat/>
    <w:pPr>
      <w:jc w:val="left"/>
    </w:pPr>
  </w:style>
  <w:style w:type="paragraph" w:styleId="a6">
    <w:name w:val="Body Text Indent"/>
    <w:basedOn w:val="a"/>
    <w:next w:val="a7"/>
    <w:qFormat/>
    <w:pPr>
      <w:spacing w:after="120"/>
      <w:ind w:leftChars="200" w:left="420"/>
    </w:pPr>
  </w:style>
  <w:style w:type="paragraph" w:styleId="a7">
    <w:name w:val="annotation subject"/>
    <w:basedOn w:val="a5"/>
    <w:next w:val="a"/>
    <w:uiPriority w:val="99"/>
    <w:semiHidden/>
    <w:qFormat/>
    <w:rPr>
      <w:bCs/>
    </w:rPr>
  </w:style>
  <w:style w:type="paragraph" w:styleId="a8">
    <w:name w:val="Normal (Web)"/>
    <w:basedOn w:val="a"/>
    <w:uiPriority w:val="99"/>
    <w:qFormat/>
    <w:pPr>
      <w:widowControl/>
      <w:spacing w:before="100" w:beforeAutospacing="1" w:after="100" w:afterAutospacing="1"/>
      <w:jc w:val="left"/>
    </w:pPr>
    <w:rPr>
      <w:rFonts w:ascii="宋体" w:hAnsi="宋体" w:cs="宋体"/>
      <w:sz w:val="24"/>
    </w:rPr>
  </w:style>
  <w:style w:type="paragraph" w:styleId="2">
    <w:name w:val="Body Text First Indent 2"/>
    <w:basedOn w:val="a6"/>
    <w:qFormat/>
    <w:pPr>
      <w:ind w:firstLineChars="200" w:firstLine="420"/>
    </w:pPr>
  </w:style>
  <w:style w:type="paragraph" w:styleId="a9">
    <w:name w:val="List Paragraph"/>
    <w:basedOn w:val="a"/>
    <w:uiPriority w:val="99"/>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428</Words>
  <Characters>2445</Characters>
  <Application>Microsoft Office Word</Application>
  <DocSecurity>0</DocSecurity>
  <Lines>20</Lines>
  <Paragraphs>5</Paragraphs>
  <ScaleCrop>false</ScaleCrop>
  <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敏儿</dc:creator>
  <cp:lastModifiedBy>宾 欧阳</cp:lastModifiedBy>
  <cp:revision>2</cp:revision>
  <cp:lastPrinted>2023-07-14T01:31:00Z</cp:lastPrinted>
  <dcterms:created xsi:type="dcterms:W3CDTF">2023-05-17T08:15:00Z</dcterms:created>
  <dcterms:modified xsi:type="dcterms:W3CDTF">2023-09-23T03:29:00Z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56694334A9C4461D82D7D5CFB5936EC9_11</vt:lpwstr>
  </property>
</Properties>
</file>